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18" w:rsidRDefault="0087334D">
      <w:r>
        <w:t>Village Board Meeting</w:t>
      </w:r>
    </w:p>
    <w:p w:rsidR="0087334D" w:rsidRDefault="0087334D">
      <w:r>
        <w:t>January 13, 2020</w:t>
      </w:r>
    </w:p>
    <w:p w:rsidR="0087334D" w:rsidRDefault="0087334D"/>
    <w:p w:rsidR="0087334D" w:rsidRDefault="0087334D"/>
    <w:p w:rsidR="00BF1E50" w:rsidRDefault="00BF1E50"/>
    <w:p w:rsidR="0087334D" w:rsidRDefault="0087334D">
      <w:r>
        <w:t xml:space="preserve">Members present:  </w:t>
      </w:r>
      <w:r w:rsidR="00C25D3D">
        <w:t>Mayor Nuzzolese, Trustees Gurda, Henderson, and Smith</w:t>
      </w:r>
    </w:p>
    <w:p w:rsidR="00C25D3D" w:rsidRDefault="00C25D3D"/>
    <w:p w:rsidR="00C25D3D" w:rsidRDefault="00C25D3D">
      <w:r>
        <w:t>Member absent:  Trustee Scotto</w:t>
      </w:r>
    </w:p>
    <w:p w:rsidR="00C25D3D" w:rsidRDefault="00C25D3D"/>
    <w:p w:rsidR="00C25D3D" w:rsidRDefault="00C25D3D">
      <w:r>
        <w:t>Also present:  Attorney Donovan, Village Clerk Strobl, Chief Watt, Building Inspector Lewis, and Superintendent Birney</w:t>
      </w:r>
    </w:p>
    <w:p w:rsidR="00C25D3D" w:rsidRDefault="00C25D3D"/>
    <w:p w:rsidR="00C25D3D" w:rsidRDefault="00C25D3D">
      <w:r>
        <w:t>Mayor Nuzzolese called the Meeting to order at 7:00 p.m. and led those present in the Pledge of Allegiance.</w:t>
      </w:r>
    </w:p>
    <w:p w:rsidR="00C25D3D" w:rsidRDefault="00C25D3D"/>
    <w:p w:rsidR="00C25D3D" w:rsidRDefault="00C25D3D">
      <w:r>
        <w:t>On a motion by Trustee Smith, seconded by Trustee Henderson, the Agenda was accepted as presented.</w:t>
      </w:r>
    </w:p>
    <w:p w:rsidR="00C25D3D" w:rsidRDefault="00C25D3D"/>
    <w:p w:rsidR="00C25D3D" w:rsidRDefault="00C25D3D">
      <w:r>
        <w:t>Gurda</w:t>
      </w:r>
      <w:r>
        <w:tab/>
      </w:r>
      <w:r>
        <w:tab/>
        <w:t>aye</w:t>
      </w:r>
    </w:p>
    <w:p w:rsidR="00C25D3D" w:rsidRDefault="00C25D3D">
      <w:r>
        <w:t>Henderson</w:t>
      </w:r>
      <w:r>
        <w:tab/>
        <w:t>aye</w:t>
      </w:r>
    </w:p>
    <w:p w:rsidR="00C25D3D" w:rsidRDefault="00C25D3D">
      <w:r>
        <w:t>Scotto</w:t>
      </w:r>
      <w:r>
        <w:tab/>
      </w:r>
      <w:r>
        <w:tab/>
        <w:t>absent</w:t>
      </w:r>
    </w:p>
    <w:p w:rsidR="00C25D3D" w:rsidRDefault="00C25D3D">
      <w:r>
        <w:t>Smith</w:t>
      </w:r>
      <w:r>
        <w:tab/>
      </w:r>
      <w:r>
        <w:tab/>
        <w:t>aye</w:t>
      </w:r>
    </w:p>
    <w:p w:rsidR="00C25D3D" w:rsidRDefault="00C25D3D"/>
    <w:p w:rsidR="00C25D3D" w:rsidRDefault="00C25D3D">
      <w:r>
        <w:t xml:space="preserve">On a motion by Trustee Henderson, seconded by Trustee Gurda, the Minutes of the December 9, 2019 Meeting </w:t>
      </w:r>
      <w:proofErr w:type="gramStart"/>
      <w:r>
        <w:t>were</w:t>
      </w:r>
      <w:proofErr w:type="gramEnd"/>
      <w:r>
        <w:t xml:space="preserve"> accepted as submitted.</w:t>
      </w:r>
    </w:p>
    <w:p w:rsidR="00C25D3D" w:rsidRDefault="00C25D3D"/>
    <w:p w:rsidR="00C25D3D" w:rsidRDefault="00C25D3D">
      <w:r>
        <w:t>Gurda</w:t>
      </w:r>
      <w:r>
        <w:tab/>
      </w:r>
      <w:r>
        <w:tab/>
        <w:t>aye</w:t>
      </w:r>
    </w:p>
    <w:p w:rsidR="00C25D3D" w:rsidRDefault="00C25D3D">
      <w:r>
        <w:t>Henderson</w:t>
      </w:r>
      <w:r>
        <w:tab/>
        <w:t>aye</w:t>
      </w:r>
    </w:p>
    <w:p w:rsidR="00C25D3D" w:rsidRDefault="00C25D3D">
      <w:r>
        <w:t xml:space="preserve">Scotto </w:t>
      </w:r>
      <w:r>
        <w:tab/>
        <w:t>absent</w:t>
      </w:r>
    </w:p>
    <w:p w:rsidR="00C25D3D" w:rsidRDefault="00C25D3D">
      <w:r>
        <w:t>Smith</w:t>
      </w:r>
      <w:r>
        <w:tab/>
      </w:r>
      <w:r>
        <w:tab/>
        <w:t>aye</w:t>
      </w:r>
    </w:p>
    <w:p w:rsidR="00C25D3D" w:rsidRDefault="00C25D3D"/>
    <w:p w:rsidR="00BF1E50" w:rsidRDefault="00BF1E50"/>
    <w:p w:rsidR="00C25D3D" w:rsidRDefault="00C25D3D"/>
    <w:p w:rsidR="00C25D3D" w:rsidRDefault="00C25D3D">
      <w:r>
        <w:t>Communications</w:t>
      </w:r>
    </w:p>
    <w:p w:rsidR="00C25D3D" w:rsidRDefault="00C25D3D"/>
    <w:p w:rsidR="00C25D3D" w:rsidRDefault="00C25D3D">
      <w:r>
        <w:t xml:space="preserve">Mayor Nuzzolese read a letter from Investigator Michael R. Gregorio, announcing his retirement from the Village of Goshen Police Department after a twenty-one and a half year career in law enforcement.  His date of retirement will be January 31, 2020.  </w:t>
      </w:r>
    </w:p>
    <w:p w:rsidR="00C25D3D" w:rsidRDefault="00C25D3D"/>
    <w:p w:rsidR="00C25D3D" w:rsidRDefault="00C25D3D"/>
    <w:p w:rsidR="00BF1E50" w:rsidRDefault="00BF1E50"/>
    <w:p w:rsidR="00C25D3D" w:rsidRDefault="00C25D3D">
      <w:r>
        <w:t>Items of Business</w:t>
      </w:r>
    </w:p>
    <w:p w:rsidR="00C25D3D" w:rsidRDefault="00C25D3D"/>
    <w:p w:rsidR="00EA6698" w:rsidRDefault="00EA6698" w:rsidP="00EA6698">
      <w:r>
        <w:t xml:space="preserve">On a motion by Trustee Gurda, seconded by Trustee Henderson, the Mayor is hereby authorized to sign a proposal from </w:t>
      </w:r>
      <w:proofErr w:type="spellStart"/>
      <w:r>
        <w:t>Lanc</w:t>
      </w:r>
      <w:proofErr w:type="spellEnd"/>
      <w:r>
        <w:t xml:space="preserve"> &amp; Tully Engineering and Surveying, P.C., for Engineering &amp; Surveying Services for the Lot Line Change for Lots 117-1-1.22 and 118-1-2.  The estimated costs for the proposal are: Boundary Survey $2,100.00; Lot Line Change Plan $850.00; Lot Corner </w:t>
      </w:r>
      <w:proofErr w:type="spellStart"/>
      <w:r>
        <w:t>Monumentation</w:t>
      </w:r>
      <w:proofErr w:type="spellEnd"/>
      <w:r>
        <w:t xml:space="preserve">, (optional), $400.00 minimum; for an overall estimated project cost of $3,350.00.  </w:t>
      </w:r>
    </w:p>
    <w:p w:rsidR="00EA6698" w:rsidRDefault="00EA6698" w:rsidP="00EA6698"/>
    <w:p w:rsidR="00EA6698" w:rsidRDefault="00EA6698" w:rsidP="00EA6698">
      <w:r>
        <w:t>Gurda</w:t>
      </w:r>
      <w:r>
        <w:tab/>
      </w:r>
      <w:r>
        <w:tab/>
        <w:t>aye</w:t>
      </w:r>
    </w:p>
    <w:p w:rsidR="00EA6698" w:rsidRDefault="00EA6698" w:rsidP="00EA6698">
      <w:r>
        <w:t>Henderson</w:t>
      </w:r>
      <w:r>
        <w:tab/>
        <w:t>aye</w:t>
      </w:r>
    </w:p>
    <w:p w:rsidR="00EA6698" w:rsidRDefault="00EA6698" w:rsidP="00EA6698">
      <w:r>
        <w:t>Scotto</w:t>
      </w:r>
      <w:r>
        <w:tab/>
      </w:r>
      <w:r>
        <w:tab/>
        <w:t>absent</w:t>
      </w:r>
    </w:p>
    <w:p w:rsidR="00EA6698" w:rsidRDefault="00EA6698" w:rsidP="00EA6698">
      <w:r>
        <w:t>Smith</w:t>
      </w:r>
      <w:r>
        <w:tab/>
      </w:r>
      <w:r>
        <w:tab/>
        <w:t>aye</w:t>
      </w:r>
    </w:p>
    <w:p w:rsidR="00EA6698" w:rsidRDefault="00EA6698" w:rsidP="00EA6698"/>
    <w:p w:rsidR="00EA6698" w:rsidRDefault="00EA6698" w:rsidP="00EA6698"/>
    <w:p w:rsidR="00EA6698" w:rsidRDefault="00EA6698" w:rsidP="00EA6698">
      <w:pPr>
        <w:jc w:val="center"/>
      </w:pPr>
    </w:p>
    <w:p w:rsidR="000808A7" w:rsidRDefault="000808A7" w:rsidP="00EA6698">
      <w:pPr>
        <w:jc w:val="center"/>
      </w:pPr>
    </w:p>
    <w:p w:rsidR="000808A7" w:rsidRDefault="000808A7" w:rsidP="00EA6698">
      <w:pPr>
        <w:jc w:val="center"/>
      </w:pPr>
    </w:p>
    <w:p w:rsidR="000808A7" w:rsidRDefault="000808A7" w:rsidP="00EA6698">
      <w:pPr>
        <w:jc w:val="center"/>
      </w:pPr>
    </w:p>
    <w:p w:rsidR="000808A7" w:rsidRDefault="000808A7" w:rsidP="00EA6698">
      <w:pPr>
        <w:jc w:val="center"/>
      </w:pPr>
    </w:p>
    <w:p w:rsidR="00EA6698" w:rsidRDefault="00EA6698" w:rsidP="00EA6698"/>
    <w:p w:rsidR="00EA6698" w:rsidRDefault="00EA6698" w:rsidP="00EA6698"/>
    <w:p w:rsidR="00EA6698" w:rsidRDefault="00EA6698" w:rsidP="00EA6698"/>
    <w:p w:rsidR="00EA6698" w:rsidRDefault="00EA6698" w:rsidP="00EA6698">
      <w:r>
        <w:t>On a motion by Trustee Henderson, seconded by Trustee Smith, the following are appointed for the forthcoming Village election, to be held March 18, 2020:</w:t>
      </w:r>
    </w:p>
    <w:p w:rsidR="00EA6698" w:rsidRDefault="00EA6698" w:rsidP="00EA6698"/>
    <w:p w:rsidR="00EA6698" w:rsidRDefault="00EA6698" w:rsidP="00EA6698">
      <w:r>
        <w:tab/>
      </w:r>
      <w:r>
        <w:tab/>
        <w:t xml:space="preserve">James </w:t>
      </w:r>
      <w:proofErr w:type="spellStart"/>
      <w:r>
        <w:t>Heslop</w:t>
      </w:r>
      <w:proofErr w:type="spellEnd"/>
      <w:r>
        <w:tab/>
      </w:r>
      <w:r>
        <w:tab/>
        <w:t>Election Inspector, Chairman</w:t>
      </w:r>
    </w:p>
    <w:p w:rsidR="00EA6698" w:rsidRDefault="00EA6698" w:rsidP="00EA6698">
      <w:r>
        <w:tab/>
      </w:r>
      <w:r>
        <w:tab/>
        <w:t xml:space="preserve">Jeanne </w:t>
      </w:r>
      <w:proofErr w:type="spellStart"/>
      <w:r>
        <w:t>Krish</w:t>
      </w:r>
      <w:proofErr w:type="spellEnd"/>
      <w:r>
        <w:tab/>
      </w:r>
      <w:r>
        <w:tab/>
      </w:r>
      <w:r>
        <w:tab/>
        <w:t>Election Inspector</w:t>
      </w:r>
    </w:p>
    <w:p w:rsidR="00EA6698" w:rsidRDefault="00EA6698" w:rsidP="00EA6698">
      <w:r>
        <w:tab/>
      </w:r>
      <w:r>
        <w:tab/>
        <w:t xml:space="preserve">Lee </w:t>
      </w:r>
      <w:proofErr w:type="spellStart"/>
      <w:r>
        <w:t>Krish</w:t>
      </w:r>
      <w:proofErr w:type="spellEnd"/>
      <w:r>
        <w:tab/>
      </w:r>
      <w:r>
        <w:tab/>
      </w:r>
      <w:r>
        <w:tab/>
        <w:t>Election Inspector</w:t>
      </w:r>
    </w:p>
    <w:p w:rsidR="00EA6698" w:rsidRDefault="00EA6698" w:rsidP="00EA6698">
      <w:r>
        <w:tab/>
      </w:r>
      <w:r>
        <w:tab/>
        <w:t>Sharon Lunden</w:t>
      </w:r>
      <w:r>
        <w:tab/>
      </w:r>
      <w:r>
        <w:tab/>
        <w:t>Election Inspector</w:t>
      </w:r>
    </w:p>
    <w:p w:rsidR="00EA6698" w:rsidRDefault="00EA6698" w:rsidP="00EA6698"/>
    <w:p w:rsidR="00EA6698" w:rsidRDefault="00EA6698" w:rsidP="00EA6698">
      <w:r>
        <w:t>The amount of compensation will be Chairman - $250.00, and Inspectors - $200.00.</w:t>
      </w:r>
    </w:p>
    <w:p w:rsidR="00EA6698" w:rsidRDefault="00EA6698" w:rsidP="00EA6698">
      <w:r>
        <w:tab/>
      </w:r>
      <w:r>
        <w:tab/>
      </w:r>
    </w:p>
    <w:p w:rsidR="00EA6698" w:rsidRDefault="00EA6698" w:rsidP="00EA6698">
      <w:r>
        <w:t>Gurda</w:t>
      </w:r>
      <w:r>
        <w:tab/>
      </w:r>
      <w:r>
        <w:tab/>
        <w:t>aye</w:t>
      </w:r>
    </w:p>
    <w:p w:rsidR="00EA6698" w:rsidRDefault="00EA6698" w:rsidP="00EA6698">
      <w:r>
        <w:t>Henderson</w:t>
      </w:r>
      <w:r>
        <w:tab/>
        <w:t>aye</w:t>
      </w:r>
    </w:p>
    <w:p w:rsidR="00EA6698" w:rsidRDefault="00EA6698" w:rsidP="00EA6698">
      <w:r>
        <w:t>Scotto</w:t>
      </w:r>
      <w:r>
        <w:tab/>
      </w:r>
      <w:r>
        <w:tab/>
        <w:t>absent</w:t>
      </w:r>
    </w:p>
    <w:p w:rsidR="00EA6698" w:rsidRDefault="00EA6698" w:rsidP="00EA6698">
      <w:r>
        <w:t>Smith</w:t>
      </w:r>
      <w:r>
        <w:tab/>
      </w:r>
      <w:r>
        <w:tab/>
        <w:t>aye</w:t>
      </w:r>
    </w:p>
    <w:p w:rsidR="00EA6698" w:rsidRDefault="00EA6698" w:rsidP="00EA6698"/>
    <w:p w:rsidR="00EA6698" w:rsidRDefault="00EA6698" w:rsidP="00EA6698"/>
    <w:p w:rsidR="00EA6698" w:rsidRDefault="00EA6698" w:rsidP="00EA6698"/>
    <w:p w:rsidR="00EA6698" w:rsidRDefault="00EA6698" w:rsidP="00EA6698"/>
    <w:p w:rsidR="000808A7" w:rsidRDefault="000808A7" w:rsidP="000808A7">
      <w:r>
        <w:t>The following was moved by Trustee Henderson, and seconded by Trustee Smith:</w:t>
      </w:r>
    </w:p>
    <w:p w:rsidR="000808A7" w:rsidRDefault="000808A7" w:rsidP="000808A7"/>
    <w:p w:rsidR="000808A7" w:rsidRDefault="000808A7" w:rsidP="000808A7">
      <w:r>
        <w:t xml:space="preserve">The Annual Election of the Village of Goshen will be held at Village Hall, 276 Main Street, Goshen, New York, on Wednesday, March 18, 2020.  </w:t>
      </w:r>
    </w:p>
    <w:p w:rsidR="000808A7" w:rsidRDefault="000808A7" w:rsidP="000808A7"/>
    <w:p w:rsidR="000808A7" w:rsidRDefault="000808A7" w:rsidP="000808A7">
      <w:r>
        <w:t>Polls will open at 9:00 a.m., and close at 9:00 p.m. that same day.</w:t>
      </w:r>
    </w:p>
    <w:p w:rsidR="000808A7" w:rsidRDefault="000808A7" w:rsidP="000808A7"/>
    <w:p w:rsidR="000808A7" w:rsidRDefault="000808A7" w:rsidP="000808A7">
      <w:r>
        <w:t>There will be no Village Registration Day.</w:t>
      </w:r>
    </w:p>
    <w:p w:rsidR="000808A7" w:rsidRDefault="000808A7" w:rsidP="000808A7"/>
    <w:p w:rsidR="000808A7" w:rsidRDefault="000808A7" w:rsidP="000808A7">
      <w:r>
        <w:t>A vote resulted as follows:</w:t>
      </w:r>
    </w:p>
    <w:p w:rsidR="000808A7" w:rsidRDefault="000808A7" w:rsidP="000808A7"/>
    <w:p w:rsidR="000808A7" w:rsidRDefault="000808A7" w:rsidP="000808A7">
      <w:r>
        <w:t>Gurda</w:t>
      </w:r>
      <w:r>
        <w:tab/>
      </w:r>
      <w:r>
        <w:tab/>
      </w:r>
      <w:r>
        <w:tab/>
        <w:t>aye</w:t>
      </w:r>
      <w:r>
        <w:tab/>
      </w:r>
      <w:r>
        <w:tab/>
      </w:r>
      <w:r>
        <w:tab/>
      </w:r>
    </w:p>
    <w:p w:rsidR="000808A7" w:rsidRDefault="000808A7" w:rsidP="000808A7">
      <w:r>
        <w:t>Henderson</w:t>
      </w:r>
      <w:r>
        <w:tab/>
      </w:r>
      <w:r>
        <w:tab/>
        <w:t>aye</w:t>
      </w:r>
    </w:p>
    <w:p w:rsidR="000808A7" w:rsidRDefault="000808A7" w:rsidP="000808A7">
      <w:r>
        <w:t>Scotto</w:t>
      </w:r>
      <w:r>
        <w:tab/>
      </w:r>
      <w:r>
        <w:tab/>
      </w:r>
      <w:r>
        <w:tab/>
        <w:t>absent</w:t>
      </w:r>
    </w:p>
    <w:p w:rsidR="000808A7" w:rsidRDefault="000808A7" w:rsidP="000808A7">
      <w:r>
        <w:t>Smith</w:t>
      </w:r>
      <w:r>
        <w:tab/>
      </w:r>
      <w:r>
        <w:tab/>
      </w:r>
      <w:r>
        <w:tab/>
        <w:t>aye</w:t>
      </w:r>
    </w:p>
    <w:p w:rsidR="000808A7" w:rsidRDefault="000808A7" w:rsidP="000808A7"/>
    <w:p w:rsidR="000808A7" w:rsidRDefault="000808A7" w:rsidP="000808A7"/>
    <w:p w:rsidR="00A0615F" w:rsidRDefault="00A0615F" w:rsidP="00A0615F"/>
    <w:p w:rsidR="00A0615F" w:rsidRDefault="00A0615F" w:rsidP="00A0615F"/>
    <w:p w:rsidR="00A0615F" w:rsidRDefault="00A0615F" w:rsidP="00A0615F">
      <w:r>
        <w:t>On a motion by Trustee Gurda, seconded by Trustee Smith, permission is hereby granted for The Goshen Youth Football &amp; Cheerleading Board to meet at Village Hall in 2020 on the first Thursday of each month at 7:30 p.m.</w:t>
      </w:r>
    </w:p>
    <w:p w:rsidR="00A0615F" w:rsidRDefault="00A0615F" w:rsidP="00A0615F"/>
    <w:p w:rsidR="00A0615F" w:rsidRDefault="00A0615F" w:rsidP="00A0615F">
      <w:r>
        <w:t>Gurda</w:t>
      </w:r>
      <w:r>
        <w:tab/>
      </w:r>
      <w:r>
        <w:tab/>
        <w:t>aye</w:t>
      </w:r>
    </w:p>
    <w:p w:rsidR="00A0615F" w:rsidRDefault="00A0615F" w:rsidP="00A0615F">
      <w:r>
        <w:t>Henderson</w:t>
      </w:r>
      <w:r>
        <w:tab/>
        <w:t>aye</w:t>
      </w:r>
    </w:p>
    <w:p w:rsidR="00A0615F" w:rsidRDefault="00A0615F" w:rsidP="00A0615F">
      <w:r>
        <w:t>Scotto</w:t>
      </w:r>
      <w:r>
        <w:tab/>
      </w:r>
      <w:r>
        <w:tab/>
        <w:t>absent</w:t>
      </w:r>
    </w:p>
    <w:p w:rsidR="00A0615F" w:rsidRDefault="00A0615F" w:rsidP="00A0615F">
      <w:r>
        <w:t>Smith</w:t>
      </w:r>
      <w:r>
        <w:tab/>
      </w:r>
      <w:r>
        <w:tab/>
        <w:t>aye</w:t>
      </w:r>
    </w:p>
    <w:p w:rsidR="00A0615F" w:rsidRDefault="00A0615F" w:rsidP="00A0615F"/>
    <w:p w:rsidR="00A0615F" w:rsidRDefault="00A0615F" w:rsidP="00A0615F"/>
    <w:p w:rsidR="00A0615F" w:rsidRDefault="00A0615F" w:rsidP="00A0615F"/>
    <w:p w:rsidR="00A0615F" w:rsidRDefault="00A0615F" w:rsidP="00A0615F"/>
    <w:p w:rsidR="00A0615F" w:rsidRDefault="00A0615F" w:rsidP="00A0615F">
      <w:proofErr w:type="gramStart"/>
      <w:r>
        <w:t>On a motion by Trustee Gurda, seconded by Trustee Henderson, the Village Board of the Village of Goshen grants permission for the Mid Hudson St. Patrick’s Parade Committee to hold their annual parade in the Village of Goshen on Sunday, March 15, 2020.</w:t>
      </w:r>
      <w:proofErr w:type="gramEnd"/>
    </w:p>
    <w:p w:rsidR="00A0615F" w:rsidRDefault="00A0615F" w:rsidP="00A0615F"/>
    <w:p w:rsidR="00A0615F" w:rsidRDefault="00A0615F" w:rsidP="00A0615F">
      <w:r>
        <w:t>It is agreed that the Committee’s contribution for the 2020 event will be $7,500.00</w:t>
      </w:r>
    </w:p>
    <w:p w:rsidR="00A0615F" w:rsidRDefault="00A0615F" w:rsidP="00A0615F"/>
    <w:p w:rsidR="00A0615F" w:rsidRDefault="00A0615F" w:rsidP="00A0615F">
      <w:r>
        <w:t>Gurda</w:t>
      </w:r>
      <w:r>
        <w:tab/>
      </w:r>
      <w:r>
        <w:tab/>
        <w:t>aye</w:t>
      </w:r>
    </w:p>
    <w:p w:rsidR="00A0615F" w:rsidRDefault="00A0615F" w:rsidP="00A0615F">
      <w:r>
        <w:t>Henderson</w:t>
      </w:r>
      <w:r>
        <w:tab/>
        <w:t>aye</w:t>
      </w:r>
    </w:p>
    <w:p w:rsidR="00A0615F" w:rsidRDefault="00A0615F" w:rsidP="00A0615F">
      <w:r>
        <w:t>Scotto</w:t>
      </w:r>
      <w:r>
        <w:tab/>
      </w:r>
      <w:r>
        <w:tab/>
        <w:t>absent</w:t>
      </w:r>
    </w:p>
    <w:p w:rsidR="00A0615F" w:rsidRDefault="00A0615F" w:rsidP="00A0615F">
      <w:r>
        <w:t>Smith</w:t>
      </w:r>
      <w:r>
        <w:tab/>
      </w:r>
      <w:r>
        <w:tab/>
        <w:t>aye</w:t>
      </w:r>
    </w:p>
    <w:p w:rsidR="00A0615F" w:rsidRDefault="00A0615F" w:rsidP="00A0615F"/>
    <w:p w:rsidR="00BF1E50" w:rsidRDefault="00BF1E50" w:rsidP="00A0615F"/>
    <w:p w:rsidR="00BF1E50" w:rsidRDefault="00BF1E50" w:rsidP="00A0615F"/>
    <w:p w:rsidR="00A0615F" w:rsidRDefault="00A0615F" w:rsidP="00A0615F"/>
    <w:p w:rsidR="00A0615F" w:rsidRDefault="00A0615F" w:rsidP="00A0615F">
      <w:r>
        <w:t>On a motion by Trustee Henderson, seconded by Trustee Smith, the Village Board hereby resolves to hold a Public Hearing on March 9, 2020, at 7:00 p.m., or as soon after as may be heard, for the consideration of adoption of the following Local Laws:</w:t>
      </w:r>
    </w:p>
    <w:p w:rsidR="00A0615F" w:rsidRDefault="00A0615F" w:rsidP="00A0615F"/>
    <w:p w:rsidR="00A0615F" w:rsidRDefault="00A0615F" w:rsidP="00A0615F"/>
    <w:p w:rsidR="00A0615F" w:rsidRDefault="00A0615F" w:rsidP="00A0615F">
      <w:r>
        <w:t>Local Law #1 of 2020:  A LOCAL LAW AMENDING VILLAGE CODE CHAPTER 42 ENTITLED “STREETS, SIDEWALKS AND OTHER PUBLIC PLACES” TO THE EXTENT OF AMENDING CHAPTER 42-57 ENTITLED “OBSTRUCTION, ENCUMBRANCE BY COMMERCIAL ESTABLISHMENTS”.</w:t>
      </w:r>
    </w:p>
    <w:p w:rsidR="00A0615F" w:rsidRDefault="00A0615F" w:rsidP="00A0615F"/>
    <w:p w:rsidR="00A0615F" w:rsidRDefault="00A0615F" w:rsidP="00A0615F">
      <w:r>
        <w:t>Local Law #2 of 2020:  A LOCAL LAW AMENDING APPENDIX A OF THE VILLAGE CODE ENTITLED “ZONING” TO THE EXTENT OF MODIFYING ARTICLE XXI ENTITLED “PLANNED ADULT COMMUNITY FLOATING ZONE”.</w:t>
      </w:r>
    </w:p>
    <w:p w:rsidR="00A0615F" w:rsidRDefault="00A0615F" w:rsidP="00A0615F"/>
    <w:p w:rsidR="00A0615F" w:rsidRDefault="00A0615F" w:rsidP="00A0615F">
      <w:r>
        <w:t>Local Law #3 of 2020:  A LOCAL LAW AMENDING APPENDIX A [ZONING] SECTION 6.1 OF THE VILLAGE CODE ENTITLED “SUPPLEMENTARY PARKING AND LOADING REGULATIONS APPLICABLE TO ALL DISTRICTS”.</w:t>
      </w:r>
    </w:p>
    <w:p w:rsidR="00A0615F" w:rsidRDefault="00A0615F" w:rsidP="00A0615F"/>
    <w:p w:rsidR="00A0615F" w:rsidRDefault="00A0615F" w:rsidP="00A0615F">
      <w:r>
        <w:t>Local Law #4 of 2020:  A LOCAL LAW AMENDING CHAPTER 46 OF THE VILLAGE CODE ENTITLED “SUBDIVISIONS” TO THE EXTENT OF AMENDING SECTION 46-141 ENTITLED “LOTS”.</w:t>
      </w:r>
    </w:p>
    <w:p w:rsidR="00A0615F" w:rsidRDefault="00A0615F" w:rsidP="00A0615F"/>
    <w:p w:rsidR="00A0615F" w:rsidRDefault="00A0615F" w:rsidP="00A0615F">
      <w:r>
        <w:t>Local Law #5 of 2020:  A LOCAL LAW AMENDING CHAPTER 6 OF THE VILLAGE CODE ENTITLED “ANIMALS” TO THE EXTENT OF AMENDING SECTION 6-1 ENTITLED “FISHING IN RESERVOIRS; PERMIT REQUIREMENTS”.</w:t>
      </w:r>
    </w:p>
    <w:p w:rsidR="00A0615F" w:rsidRDefault="00A0615F" w:rsidP="00A0615F"/>
    <w:p w:rsidR="00A0615F" w:rsidRDefault="00A0615F" w:rsidP="00A0615F">
      <w:r>
        <w:t>Local Law #6 of 2020:  A LOCAL LAW AMENDING APPENDIX A [ZONING], ARTICLE XV111, SECTION 18.1 [DEFINITIONS] TO AMEND THE DEFINITION OF HOME OCCUPATION IN THE VILLAGE CODE AND FURTHER AMENDING ARTICLE X11 ENTITLED “CONDITIONAL USE STANDARDS” AS RELATED TO HOME OCCUPATIONS.</w:t>
      </w:r>
    </w:p>
    <w:p w:rsidR="00A0615F" w:rsidRDefault="00A0615F" w:rsidP="00A0615F"/>
    <w:p w:rsidR="00A0615F" w:rsidRDefault="00A0615F" w:rsidP="00A0615F">
      <w:r>
        <w:t>Local Law #7 of 2020:  A LOCAL LAW AMENDING APPENDIX A [ZONING] ARTICLE IV, SECTION 4.2 ENTITLED “BULK TABLE” TO THE EXTENT OF MODIFYING THE MINIMUM SIDE YARD, MAXIMUM BUILDING COVERAGE AND MAXIMUM DEVELOPMENT COVERAGE IN USE GROUP “G”.</w:t>
      </w:r>
    </w:p>
    <w:p w:rsidR="00A0615F" w:rsidRDefault="00A0615F" w:rsidP="00A0615F"/>
    <w:p w:rsidR="00A0615F" w:rsidRDefault="00A0615F" w:rsidP="00A0615F">
      <w:r>
        <w:t>Local Law #8 of 2020:  A LOCAL LAW AMENDING CHAPTER 18 OF THE VILLAGE CODE ENTITLED “ENVIRONMENT”.</w:t>
      </w:r>
    </w:p>
    <w:p w:rsidR="00A0615F" w:rsidRDefault="00A0615F" w:rsidP="00A0615F"/>
    <w:p w:rsidR="00A0615F" w:rsidRDefault="00A0615F" w:rsidP="00A0615F">
      <w:r>
        <w:t>Local Law #9 of 2020:  A LOCAL LAW AMENDING CHAPTER 54 OF THE VILLAGE CODE TO THE EXTENT OF AMENDING SECTION 205 TO DESIGNATE ADDITIONAL “NO PARKING” AREAS IN THE VILLAGE.</w:t>
      </w:r>
    </w:p>
    <w:p w:rsidR="00A0615F" w:rsidRDefault="00A0615F" w:rsidP="00A0615F"/>
    <w:p w:rsidR="00A0615F" w:rsidRDefault="00A0615F" w:rsidP="00A0615F"/>
    <w:p w:rsidR="00A0615F" w:rsidRDefault="00A0615F" w:rsidP="00A0615F"/>
    <w:p w:rsidR="00A0615F" w:rsidRDefault="00A0615F" w:rsidP="00A0615F">
      <w:r>
        <w:t xml:space="preserve"> </w:t>
      </w:r>
    </w:p>
    <w:p w:rsidR="00A0615F" w:rsidRDefault="00A0615F" w:rsidP="00A0615F"/>
    <w:p w:rsidR="00A0615F" w:rsidRDefault="00A0615F" w:rsidP="00A0615F">
      <w:r>
        <w:t>Gurda</w:t>
      </w:r>
      <w:r>
        <w:tab/>
      </w:r>
      <w:r>
        <w:tab/>
        <w:t>aye</w:t>
      </w:r>
      <w:r>
        <w:tab/>
      </w:r>
    </w:p>
    <w:p w:rsidR="00A0615F" w:rsidRDefault="00A0615F" w:rsidP="00A0615F">
      <w:r>
        <w:t>Henderson</w:t>
      </w:r>
      <w:r>
        <w:tab/>
        <w:t>aye</w:t>
      </w:r>
    </w:p>
    <w:p w:rsidR="00A0615F" w:rsidRDefault="00A0615F" w:rsidP="00A0615F">
      <w:r>
        <w:t>Scotto</w:t>
      </w:r>
      <w:r>
        <w:tab/>
      </w:r>
      <w:r>
        <w:tab/>
        <w:t>absent</w:t>
      </w:r>
    </w:p>
    <w:p w:rsidR="00A0615F" w:rsidRDefault="00A0615F" w:rsidP="00A0615F">
      <w:r>
        <w:t>Smith</w:t>
      </w:r>
      <w:r>
        <w:tab/>
      </w:r>
      <w:r>
        <w:tab/>
        <w:t>aye</w:t>
      </w:r>
    </w:p>
    <w:p w:rsidR="00A0615F" w:rsidRDefault="00A0615F" w:rsidP="00A0615F"/>
    <w:p w:rsidR="00A0615F" w:rsidRDefault="00A0615F" w:rsidP="00A0615F"/>
    <w:p w:rsidR="00A0615F" w:rsidRDefault="00A0615F" w:rsidP="00A0615F"/>
    <w:p w:rsidR="00A0615F" w:rsidRDefault="00A0615F" w:rsidP="00A0615F"/>
    <w:p w:rsidR="00A0615F" w:rsidRDefault="00A0615F" w:rsidP="00A0615F"/>
    <w:p w:rsidR="00A0615F" w:rsidRDefault="00A0615F" w:rsidP="00A0615F"/>
    <w:p w:rsidR="00A0615F" w:rsidRDefault="00A0615F" w:rsidP="00A0615F"/>
    <w:p w:rsidR="00A0615F" w:rsidRDefault="00A0615F" w:rsidP="00A0615F"/>
    <w:p w:rsidR="00A0615F" w:rsidRDefault="00A0615F" w:rsidP="00A0615F"/>
    <w:p w:rsidR="00A0615F" w:rsidRDefault="00A0615F" w:rsidP="00A0615F"/>
    <w:p w:rsidR="00A0615F" w:rsidRDefault="00A0615F" w:rsidP="00A0615F">
      <w:r>
        <w:t>On a motion by Trustee Gurda, seconded by Trustee Smith, Building Inspector Theodore L. Lewis, III is hereby authorized to attend the NYSBOC Rockland County Spring Seminar, to be held April 21, 22, and 23, 2020, at the Rockland County Fire Training Center, Pomona, New York.  The cost for this mandatory in-service training is $275.00, plus $40.00 membership renewal.</w:t>
      </w:r>
    </w:p>
    <w:p w:rsidR="00A0615F" w:rsidRDefault="00A0615F" w:rsidP="00A0615F"/>
    <w:p w:rsidR="00A0615F" w:rsidRDefault="00A0615F" w:rsidP="00A0615F">
      <w:r>
        <w:t>Gurda</w:t>
      </w:r>
      <w:r>
        <w:tab/>
      </w:r>
      <w:r>
        <w:tab/>
        <w:t>aye</w:t>
      </w:r>
    </w:p>
    <w:p w:rsidR="00A0615F" w:rsidRDefault="00A0615F" w:rsidP="00A0615F">
      <w:r>
        <w:t>Henderson</w:t>
      </w:r>
      <w:r>
        <w:tab/>
        <w:t>aye</w:t>
      </w:r>
    </w:p>
    <w:p w:rsidR="00A0615F" w:rsidRDefault="00A0615F" w:rsidP="00A0615F">
      <w:r>
        <w:t>Scotto</w:t>
      </w:r>
      <w:r>
        <w:tab/>
      </w:r>
      <w:r>
        <w:tab/>
        <w:t>absent</w:t>
      </w:r>
    </w:p>
    <w:p w:rsidR="00A0615F" w:rsidRDefault="00A0615F" w:rsidP="00A0615F">
      <w:r>
        <w:t xml:space="preserve">Smith </w:t>
      </w:r>
      <w:r>
        <w:tab/>
      </w:r>
      <w:r>
        <w:tab/>
        <w:t>aye</w:t>
      </w:r>
    </w:p>
    <w:p w:rsidR="00A0615F" w:rsidRDefault="00A0615F" w:rsidP="00A0615F"/>
    <w:p w:rsidR="00BF1E50" w:rsidRDefault="00BF1E50" w:rsidP="00A0615F"/>
    <w:p w:rsidR="00BF1E50" w:rsidRDefault="00BF1E50" w:rsidP="00A0615F"/>
    <w:p w:rsidR="00A0615F" w:rsidRDefault="00A0615F" w:rsidP="00A0615F"/>
    <w:p w:rsidR="00A0615F" w:rsidRDefault="00A0615F" w:rsidP="00A0615F"/>
    <w:p w:rsidR="0026348E" w:rsidRDefault="0026348E" w:rsidP="0026348E">
      <w:pPr>
        <w:tabs>
          <w:tab w:val="left" w:pos="480"/>
        </w:tabs>
        <w:suppressAutoHyphens/>
        <w:jc w:val="center"/>
      </w:pPr>
      <w:r w:rsidRPr="003F1A4D">
        <w:t>EXTRACT OF MINUTES</w:t>
      </w:r>
      <w:r>
        <w:br/>
      </w:r>
      <w:r>
        <w:br/>
      </w:r>
      <w:r w:rsidRPr="003F1A4D">
        <w:t xml:space="preserve">Meeting of the </w:t>
      </w:r>
      <w:r>
        <w:t>Board of Trustees</w:t>
      </w:r>
      <w:r w:rsidRPr="003F1A4D">
        <w:t xml:space="preserve"> of the </w:t>
      </w:r>
      <w:r>
        <w:t>Village of Goshen</w:t>
      </w:r>
      <w:proofErr w:type="gramStart"/>
      <w:r w:rsidRPr="003F1A4D">
        <w:t>,</w:t>
      </w:r>
      <w:proofErr w:type="gramEnd"/>
      <w:r>
        <w:br/>
      </w:r>
      <w:r>
        <w:br/>
      </w:r>
      <w:r w:rsidRPr="003F1A4D">
        <w:t xml:space="preserve">in the County of </w:t>
      </w:r>
      <w:r>
        <w:t>Orange</w:t>
      </w:r>
      <w:r w:rsidRPr="003F1A4D">
        <w:t>, New York</w:t>
      </w:r>
      <w:r>
        <w:br/>
      </w:r>
      <w:r>
        <w:br/>
        <w:t>January 13, 2020</w:t>
      </w:r>
    </w:p>
    <w:p w:rsidR="0026348E" w:rsidRPr="003F1A4D" w:rsidRDefault="0026348E" w:rsidP="0026348E">
      <w:pPr>
        <w:tabs>
          <w:tab w:val="left" w:pos="480"/>
        </w:tabs>
        <w:suppressAutoHyphens/>
        <w:jc w:val="center"/>
      </w:pPr>
    </w:p>
    <w:p w:rsidR="0026348E" w:rsidRPr="003F1A4D" w:rsidRDefault="0026348E" w:rsidP="0026348E">
      <w:pPr>
        <w:pStyle w:val="HDWBodyTxt-0"/>
        <w:spacing w:after="600"/>
        <w:jc w:val="center"/>
      </w:pPr>
      <w:r w:rsidRPr="003F1A4D">
        <w:t>*               *                *</w:t>
      </w:r>
    </w:p>
    <w:p w:rsidR="0026348E" w:rsidRPr="003F1A4D" w:rsidRDefault="0026348E" w:rsidP="0026348E">
      <w:pPr>
        <w:pStyle w:val="HDWDoubleSpace"/>
        <w:spacing w:line="480" w:lineRule="auto"/>
      </w:pPr>
      <w:r w:rsidRPr="003F1A4D">
        <w:t xml:space="preserve">A regular meeting of the </w:t>
      </w:r>
      <w:r>
        <w:t>Board of Trustees</w:t>
      </w:r>
      <w:r w:rsidRPr="003F1A4D">
        <w:t xml:space="preserve"> of the </w:t>
      </w:r>
      <w:r>
        <w:t>Village of Goshen</w:t>
      </w:r>
      <w:r w:rsidRPr="003F1A4D">
        <w:t xml:space="preserve">, in the County of </w:t>
      </w:r>
      <w:r>
        <w:t>Orange</w:t>
      </w:r>
      <w:r w:rsidRPr="003F1A4D">
        <w:t>, New York, was held at the</w:t>
      </w:r>
      <w:r w:rsidRPr="00E51EC1">
        <w:t xml:space="preserve"> Village Hall, </w:t>
      </w:r>
      <w:r>
        <w:t>276 Main Street, Goshen</w:t>
      </w:r>
      <w:r w:rsidRPr="00CD5AFB">
        <w:t>,</w:t>
      </w:r>
      <w:r>
        <w:t xml:space="preserve"> New York</w:t>
      </w:r>
      <w:r w:rsidRPr="003F1A4D">
        <w:t xml:space="preserve">, on </w:t>
      </w:r>
      <w:r>
        <w:t>January 13, 2020</w:t>
      </w:r>
      <w:r w:rsidRPr="003F1A4D">
        <w:t>.</w:t>
      </w:r>
    </w:p>
    <w:p w:rsidR="0026348E" w:rsidRDefault="0026348E" w:rsidP="0026348E">
      <w:pPr>
        <w:pStyle w:val="HDWBodyTxt-0"/>
        <w:tabs>
          <w:tab w:val="left" w:pos="4320"/>
        </w:tabs>
        <w:spacing w:after="600"/>
        <w:ind w:left="1440"/>
      </w:pPr>
      <w:r>
        <w:t>There were present:</w:t>
      </w:r>
      <w:r>
        <w:tab/>
      </w:r>
      <w:r w:rsidRPr="00E10A99">
        <w:t xml:space="preserve">Hon. </w:t>
      </w:r>
      <w:r>
        <w:t>Michael Nuzzolese</w:t>
      </w:r>
      <w:r w:rsidRPr="00E10A99">
        <w:t>, Mayor</w:t>
      </w:r>
      <w:r w:rsidRPr="002723CE">
        <w:t>; and</w:t>
      </w:r>
    </w:p>
    <w:p w:rsidR="0026348E" w:rsidRDefault="0026348E" w:rsidP="0026348E">
      <w:pPr>
        <w:suppressAutoHyphens/>
        <w:ind w:firstLine="1440"/>
      </w:pPr>
      <w:r>
        <w:t>Trustees</w:t>
      </w:r>
      <w:r w:rsidRPr="002723CE">
        <w:t>:</w:t>
      </w:r>
      <w:r>
        <w:tab/>
      </w:r>
      <w:r>
        <w:tab/>
      </w:r>
      <w:r>
        <w:tab/>
        <w:t>Hon. Christopher Gurda</w:t>
      </w:r>
    </w:p>
    <w:p w:rsidR="0026348E" w:rsidRDefault="0026348E" w:rsidP="0026348E">
      <w:pPr>
        <w:suppressAutoHyphens/>
        <w:ind w:firstLine="1440"/>
      </w:pPr>
      <w:r>
        <w:tab/>
      </w:r>
      <w:r>
        <w:tab/>
      </w:r>
      <w:r>
        <w:tab/>
      </w:r>
      <w:r>
        <w:tab/>
        <w:t>Hon. Daniel Henderson</w:t>
      </w:r>
    </w:p>
    <w:p w:rsidR="0026348E" w:rsidRDefault="0026348E" w:rsidP="0026348E">
      <w:pPr>
        <w:suppressAutoHyphens/>
        <w:ind w:firstLine="1440"/>
      </w:pPr>
      <w:r>
        <w:tab/>
      </w:r>
      <w:r>
        <w:tab/>
      </w:r>
      <w:r>
        <w:tab/>
      </w:r>
      <w:r>
        <w:tab/>
        <w:t>Hon. Peter Smith</w:t>
      </w:r>
    </w:p>
    <w:p w:rsidR="0026348E" w:rsidRDefault="0026348E" w:rsidP="0026348E">
      <w:pPr>
        <w:suppressAutoHyphens/>
        <w:ind w:firstLine="1440"/>
      </w:pPr>
    </w:p>
    <w:p w:rsidR="0026348E" w:rsidRDefault="0026348E" w:rsidP="0026348E">
      <w:pPr>
        <w:pStyle w:val="HDWBodyTxt-0"/>
        <w:spacing w:after="1080"/>
        <w:ind w:left="1440"/>
        <w:jc w:val="left"/>
      </w:pPr>
      <w:r w:rsidRPr="002723CE">
        <w:t>There were absent:</w:t>
      </w:r>
      <w:r>
        <w:tab/>
      </w:r>
      <w:r>
        <w:tab/>
        <w:t>Hon. Anthony Scotto</w:t>
      </w:r>
      <w:r>
        <w:br/>
      </w:r>
    </w:p>
    <w:p w:rsidR="0026348E" w:rsidRPr="002723CE" w:rsidRDefault="0026348E" w:rsidP="0026348E">
      <w:pPr>
        <w:pStyle w:val="HDWBodyTxt-0"/>
        <w:spacing w:after="1080"/>
        <w:ind w:left="1440"/>
        <w:jc w:val="left"/>
      </w:pPr>
      <w:r w:rsidRPr="002723CE">
        <w:t>Also present:</w:t>
      </w:r>
      <w:r w:rsidRPr="002723CE">
        <w:tab/>
      </w:r>
      <w:r>
        <w:t>Margaret G. Strobl</w:t>
      </w:r>
      <w:r w:rsidRPr="006539CD">
        <w:t xml:space="preserve">, </w:t>
      </w:r>
      <w:r>
        <w:t>Village</w:t>
      </w:r>
      <w:r w:rsidRPr="006539CD">
        <w:t xml:space="preserve"> Clerk</w:t>
      </w:r>
    </w:p>
    <w:p w:rsidR="0026348E" w:rsidRPr="003F1A4D" w:rsidRDefault="0026348E" w:rsidP="0026348E">
      <w:pPr>
        <w:pStyle w:val="HDWBodyTxt-0"/>
        <w:spacing w:after="360"/>
        <w:jc w:val="center"/>
      </w:pPr>
      <w:r w:rsidRPr="003F1A4D">
        <w:t>*                         *                          *</w:t>
      </w:r>
    </w:p>
    <w:p w:rsidR="0026348E" w:rsidRDefault="0026348E" w:rsidP="0026348E">
      <w:pPr>
        <w:suppressAutoHyphens/>
        <w:spacing w:line="480" w:lineRule="auto"/>
        <w:ind w:firstLine="768"/>
      </w:pPr>
      <w:r>
        <w:t>Trustee Gurda</w:t>
      </w:r>
      <w:r w:rsidRPr="003F1A4D">
        <w:t xml:space="preserve"> offered the following resolution and moved its adoption:</w:t>
      </w:r>
    </w:p>
    <w:p w:rsidR="0026348E" w:rsidRPr="00F6791B" w:rsidRDefault="0026348E" w:rsidP="0026348E">
      <w:pPr>
        <w:pStyle w:val="HDWBlock-1"/>
        <w:spacing w:after="120" w:line="480" w:lineRule="auto"/>
        <w:ind w:right="1560"/>
      </w:pPr>
      <w:r>
        <w:br w:type="page"/>
      </w:r>
      <w:r w:rsidRPr="00C21AD0">
        <w:rPr>
          <w:rStyle w:val="HDWBlock-1Char"/>
        </w:rPr>
        <w:lastRenderedPageBreak/>
        <w:t xml:space="preserve">REFUNDING BOND </w:t>
      </w:r>
      <w:r>
        <w:rPr>
          <w:rStyle w:val="HDWBlock-1Char"/>
        </w:rPr>
        <w:t>RESOLUTION</w:t>
      </w:r>
      <w:r w:rsidRPr="00C21AD0">
        <w:rPr>
          <w:rStyle w:val="HDWBlock-1Char"/>
        </w:rPr>
        <w:t xml:space="preserve"> OF THE </w:t>
      </w:r>
      <w:r>
        <w:rPr>
          <w:rStyle w:val="HDWBlock-1Char"/>
        </w:rPr>
        <w:t>VILLAGE OF GOSHEN</w:t>
      </w:r>
      <w:r w:rsidRPr="00C21AD0">
        <w:rPr>
          <w:rStyle w:val="HDWBlock-1Char"/>
        </w:rPr>
        <w:t xml:space="preserve">, NEW YORK, ADOPTED </w:t>
      </w:r>
      <w:r>
        <w:rPr>
          <w:rStyle w:val="HDWBlock-1Char"/>
        </w:rPr>
        <w:t>JANUARY 13, 2020,</w:t>
      </w:r>
      <w:r w:rsidRPr="00C21AD0">
        <w:rPr>
          <w:rStyle w:val="HDWBlock-1Char"/>
        </w:rPr>
        <w:t xml:space="preserve"> AUTHORIZING THE REFUNDING OF CERTAIN OUTSTANDING BONDS OF SAID </w:t>
      </w:r>
      <w:r>
        <w:rPr>
          <w:rStyle w:val="HDWBlock-1Char"/>
        </w:rPr>
        <w:t>VILLAGE</w:t>
      </w:r>
      <w:r w:rsidRPr="00C21AD0">
        <w:rPr>
          <w:rStyle w:val="HDWBlock-1Char"/>
        </w:rPr>
        <w:t xml:space="preserve">, STATING THE PLAN OF REFUNDING, APPROPRIATING AN AMOUNT NOT TO EXCEED </w:t>
      </w:r>
      <w:r>
        <w:rPr>
          <w:rStyle w:val="HDWBlock-1Char"/>
        </w:rPr>
        <w:t>$6,500,000</w:t>
      </w:r>
      <w:r w:rsidRPr="00C21AD0">
        <w:rPr>
          <w:rStyle w:val="HDWBlock-1Char"/>
        </w:rPr>
        <w:t xml:space="preserve"> FOR SUCH PURPOSE, AUTHORIZING THE ISSUANCE OF REFUNDING BONDS </w:t>
      </w:r>
      <w:r>
        <w:rPr>
          <w:rStyle w:val="HDWBlock-1Char"/>
        </w:rPr>
        <w:t xml:space="preserve">IN THE PRINCIPAL AMOUNT OF </w:t>
      </w:r>
      <w:r w:rsidRPr="00C21AD0">
        <w:rPr>
          <w:rStyle w:val="HDWBlock-1Char"/>
        </w:rPr>
        <w:t xml:space="preserve">NOT TO EXCEED </w:t>
      </w:r>
      <w:r>
        <w:rPr>
          <w:rStyle w:val="HDWBlock-1Char"/>
        </w:rPr>
        <w:t>$6,500,000</w:t>
      </w:r>
      <w:r w:rsidRPr="00C21AD0">
        <w:rPr>
          <w:rStyle w:val="HDWBlock-1Char"/>
        </w:rPr>
        <w:t xml:space="preserve"> TO FINANCE SAID APPROPRIATION, AND</w:t>
      </w:r>
      <w:r w:rsidRPr="00F6791B">
        <w:t xml:space="preserve"> MAKING CERTAIN OTHER </w:t>
      </w:r>
      <w:r>
        <w:t>DETERMINATIONS RELATIVE THERETO</w:t>
      </w:r>
    </w:p>
    <w:p w:rsidR="0026348E" w:rsidRPr="00F6791B" w:rsidRDefault="0026348E" w:rsidP="0026348E">
      <w:pPr>
        <w:suppressAutoHyphens/>
        <w:spacing w:after="120" w:line="480" w:lineRule="auto"/>
        <w:jc w:val="center"/>
      </w:pPr>
      <w:r w:rsidRPr="00F6791B">
        <w:rPr>
          <w:u w:val="single"/>
        </w:rPr>
        <w:t>Recitals</w:t>
      </w:r>
    </w:p>
    <w:p w:rsidR="0026348E" w:rsidRDefault="0026348E" w:rsidP="0026348E">
      <w:pPr>
        <w:pStyle w:val="HDWDoubleSpace"/>
        <w:spacing w:after="120" w:line="480" w:lineRule="auto"/>
      </w:pPr>
      <w:r w:rsidRPr="00F6791B">
        <w:t xml:space="preserve">WHEREAS, the </w:t>
      </w:r>
      <w:r>
        <w:t>Village of Goshen</w:t>
      </w:r>
      <w:r w:rsidRPr="00F6791B">
        <w:t xml:space="preserve">, in the County of </w:t>
      </w:r>
      <w:r>
        <w:t>Orange</w:t>
      </w:r>
      <w:r w:rsidRPr="00F6791B">
        <w:t xml:space="preserve">, New York (herein called the </w:t>
      </w:r>
      <w:r>
        <w:t>“Village”</w:t>
      </w:r>
      <w:r w:rsidRPr="00F6791B">
        <w:t>), has</w:t>
      </w:r>
      <w:r>
        <w:t xml:space="preserve"> heretofore</w:t>
      </w:r>
      <w:r w:rsidRPr="00F6791B">
        <w:t xml:space="preserve"> issued on </w:t>
      </w:r>
      <w:r>
        <w:t>April 26, 2012</w:t>
      </w:r>
      <w:r w:rsidRPr="00F6791B">
        <w:t xml:space="preserve"> its </w:t>
      </w:r>
      <w:r>
        <w:t>$8,900,000 Abandonment of Disposal Area Serial Bonds-2012</w:t>
      </w:r>
      <w:r w:rsidRPr="00F6791B">
        <w:t xml:space="preserve"> (the </w:t>
      </w:r>
      <w:r>
        <w:t xml:space="preserve">“2012 Bonds”), </w:t>
      </w:r>
      <w:r w:rsidRPr="000E4469">
        <w:t xml:space="preserve">which </w:t>
      </w:r>
      <w:r>
        <w:t xml:space="preserve">are currently outstanding </w:t>
      </w:r>
      <w:r w:rsidRPr="000E4469">
        <w:t xml:space="preserve">in the principal amount </w:t>
      </w:r>
      <w:r w:rsidRPr="007F761D">
        <w:t xml:space="preserve">of </w:t>
      </w:r>
      <w:r>
        <w:t>$6,200,000</w:t>
      </w:r>
      <w:r w:rsidRPr="007F761D">
        <w:t xml:space="preserve"> (the “</w:t>
      </w:r>
      <w:r>
        <w:t>Outstanding Bonds”)</w:t>
      </w:r>
      <w:r w:rsidRPr="00506E70">
        <w:t xml:space="preserve">, </w:t>
      </w:r>
      <w:r>
        <w:t>and</w:t>
      </w:r>
      <w:r w:rsidRPr="00506E70">
        <w:t xml:space="preserve"> mature on </w:t>
      </w:r>
      <w:r>
        <w:t xml:space="preserve">April 15 </w:t>
      </w:r>
      <w:r w:rsidRPr="00506E70">
        <w:t xml:space="preserve">in each </w:t>
      </w:r>
      <w:r>
        <w:t xml:space="preserve">of the years and in the </w:t>
      </w:r>
      <w:r w:rsidRPr="000E4469">
        <w:t xml:space="preserve">principal amounts and bear interest payable </w:t>
      </w:r>
      <w:r>
        <w:t>semiannually on</w:t>
      </w:r>
      <w:r w:rsidRPr="000E4469">
        <w:t xml:space="preserve"> </w:t>
      </w:r>
      <w:r>
        <w:t>April 15 and October 15</w:t>
      </w:r>
      <w:r w:rsidRPr="007F761D">
        <w:t xml:space="preserve"> </w:t>
      </w:r>
      <w:r w:rsidRPr="000E4469">
        <w:t>in each year to maturity, as follow</w:t>
      </w:r>
      <w:r>
        <w:t>s:</w:t>
      </w:r>
    </w:p>
    <w:tbl>
      <w:tblPr>
        <w:tblW w:w="4019" w:type="dxa"/>
        <w:jc w:val="center"/>
        <w:tblLook w:val="0000"/>
      </w:tblPr>
      <w:tblGrid>
        <w:gridCol w:w="1070"/>
        <w:gridCol w:w="1384"/>
        <w:gridCol w:w="1579"/>
      </w:tblGrid>
      <w:tr w:rsidR="0026348E" w:rsidTr="0026348E">
        <w:trPr>
          <w:tblHeader/>
          <w:jc w:val="center"/>
        </w:trPr>
        <w:tc>
          <w:tcPr>
            <w:tcW w:w="1056" w:type="dxa"/>
            <w:tcBorders>
              <w:top w:val="nil"/>
              <w:left w:val="nil"/>
              <w:bottom w:val="nil"/>
              <w:right w:val="nil"/>
            </w:tcBorders>
            <w:shd w:val="clear" w:color="auto" w:fill="auto"/>
          </w:tcPr>
          <w:p w:rsidR="0026348E" w:rsidRDefault="0026348E" w:rsidP="0026348E">
            <w:pPr>
              <w:jc w:val="center"/>
            </w:pPr>
            <w:r>
              <w:t>Year of</w:t>
            </w:r>
            <w:r>
              <w:br/>
            </w:r>
            <w:r w:rsidRPr="009F4E87">
              <w:rPr>
                <w:u w:val="single"/>
              </w:rPr>
              <w:t>Maturity</w:t>
            </w:r>
          </w:p>
        </w:tc>
        <w:tc>
          <w:tcPr>
            <w:tcW w:w="1384" w:type="dxa"/>
            <w:tcBorders>
              <w:top w:val="nil"/>
              <w:left w:val="nil"/>
              <w:bottom w:val="nil"/>
              <w:right w:val="nil"/>
            </w:tcBorders>
            <w:shd w:val="clear" w:color="auto" w:fill="auto"/>
          </w:tcPr>
          <w:p w:rsidR="0026348E" w:rsidRDefault="0026348E" w:rsidP="0026348E">
            <w:pPr>
              <w:jc w:val="center"/>
            </w:pPr>
            <w:r>
              <w:t>Principal</w:t>
            </w:r>
            <w:r>
              <w:br/>
            </w:r>
            <w:r w:rsidRPr="009F4E87">
              <w:rPr>
                <w:u w:val="single"/>
              </w:rPr>
              <w:t> Amount</w:t>
            </w:r>
            <w:r>
              <w:rPr>
                <w:u w:val="single"/>
              </w:rPr>
              <w:t xml:space="preserve">  </w:t>
            </w:r>
          </w:p>
        </w:tc>
        <w:tc>
          <w:tcPr>
            <w:tcW w:w="1579" w:type="dxa"/>
            <w:tcBorders>
              <w:top w:val="nil"/>
              <w:left w:val="nil"/>
              <w:bottom w:val="nil"/>
              <w:right w:val="nil"/>
            </w:tcBorders>
            <w:shd w:val="clear" w:color="auto" w:fill="auto"/>
          </w:tcPr>
          <w:p w:rsidR="0026348E" w:rsidRDefault="0026348E" w:rsidP="0026348E">
            <w:pPr>
              <w:jc w:val="center"/>
            </w:pPr>
            <w:r>
              <w:t>Interest</w:t>
            </w:r>
            <w:r>
              <w:br/>
            </w:r>
            <w:r>
              <w:rPr>
                <w:u w:val="single"/>
              </w:rPr>
              <w:t>   </w:t>
            </w:r>
            <w:r w:rsidRPr="009F4E87">
              <w:rPr>
                <w:u w:val="single"/>
              </w:rPr>
              <w:t>Rate</w:t>
            </w:r>
            <w:r>
              <w:rPr>
                <w:u w:val="single"/>
              </w:rPr>
              <w:t>  </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Default="0026348E" w:rsidP="0026348E">
            <w:pPr>
              <w:jc w:val="center"/>
            </w:pPr>
            <w:r>
              <w:t>2020</w:t>
            </w:r>
          </w:p>
        </w:tc>
        <w:tc>
          <w:tcPr>
            <w:tcW w:w="1384" w:type="dxa"/>
            <w:tcBorders>
              <w:top w:val="nil"/>
              <w:left w:val="nil"/>
              <w:bottom w:val="nil"/>
              <w:right w:val="nil"/>
            </w:tcBorders>
            <w:shd w:val="clear" w:color="auto" w:fill="auto"/>
            <w:noWrap/>
          </w:tcPr>
          <w:p w:rsidR="0026348E" w:rsidRPr="00E87F4A" w:rsidRDefault="0026348E" w:rsidP="0026348E">
            <w:pPr>
              <w:tabs>
                <w:tab w:val="decimal" w:pos="1068"/>
              </w:tabs>
            </w:pPr>
            <w:r>
              <w:t xml:space="preserve">   $430</w:t>
            </w:r>
            <w:r w:rsidRPr="00E87F4A">
              <w:t>,000</w:t>
            </w:r>
          </w:p>
        </w:tc>
        <w:tc>
          <w:tcPr>
            <w:tcW w:w="1579" w:type="dxa"/>
            <w:tcBorders>
              <w:top w:val="nil"/>
              <w:left w:val="nil"/>
              <w:bottom w:val="nil"/>
              <w:right w:val="nil"/>
            </w:tcBorders>
            <w:shd w:val="clear" w:color="auto" w:fill="auto"/>
            <w:noWrap/>
          </w:tcPr>
          <w:p w:rsidR="0026348E" w:rsidRPr="00E87F4A" w:rsidRDefault="0026348E" w:rsidP="0026348E">
            <w:pPr>
              <w:tabs>
                <w:tab w:val="left" w:pos="545"/>
              </w:tabs>
              <w:ind w:left="455"/>
            </w:pPr>
            <w:r>
              <w:t>3.00%</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Pr="00B25A22" w:rsidRDefault="0026348E" w:rsidP="0026348E">
            <w:pPr>
              <w:jc w:val="center"/>
            </w:pPr>
            <w:r>
              <w:t>2021</w:t>
            </w:r>
          </w:p>
        </w:tc>
        <w:tc>
          <w:tcPr>
            <w:tcW w:w="1384" w:type="dxa"/>
            <w:tcBorders>
              <w:top w:val="nil"/>
              <w:left w:val="nil"/>
              <w:bottom w:val="nil"/>
              <w:right w:val="nil"/>
            </w:tcBorders>
            <w:shd w:val="clear" w:color="auto" w:fill="auto"/>
            <w:noWrap/>
          </w:tcPr>
          <w:p w:rsidR="0026348E" w:rsidRPr="00E87F4A" w:rsidRDefault="0026348E" w:rsidP="0026348E">
            <w:pPr>
              <w:tabs>
                <w:tab w:val="decimal" w:pos="1068"/>
              </w:tabs>
            </w:pPr>
            <w:r>
              <w:t xml:space="preserve">    445</w:t>
            </w:r>
            <w:r w:rsidRPr="00E87F4A">
              <w:t>,000</w:t>
            </w:r>
          </w:p>
        </w:tc>
        <w:tc>
          <w:tcPr>
            <w:tcW w:w="1579" w:type="dxa"/>
            <w:tcBorders>
              <w:top w:val="nil"/>
              <w:left w:val="nil"/>
              <w:bottom w:val="nil"/>
              <w:right w:val="nil"/>
            </w:tcBorders>
            <w:shd w:val="clear" w:color="auto" w:fill="auto"/>
            <w:noWrap/>
          </w:tcPr>
          <w:p w:rsidR="0026348E" w:rsidRPr="00E87F4A" w:rsidRDefault="0026348E" w:rsidP="0026348E">
            <w:pPr>
              <w:tabs>
                <w:tab w:val="left" w:pos="545"/>
              </w:tabs>
              <w:ind w:left="455"/>
            </w:pPr>
            <w:r>
              <w:t>3.00</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Default="0026348E" w:rsidP="0026348E">
            <w:pPr>
              <w:jc w:val="center"/>
            </w:pPr>
            <w:r>
              <w:t>2022</w:t>
            </w:r>
          </w:p>
        </w:tc>
        <w:tc>
          <w:tcPr>
            <w:tcW w:w="1384" w:type="dxa"/>
            <w:tcBorders>
              <w:top w:val="nil"/>
              <w:left w:val="nil"/>
              <w:bottom w:val="nil"/>
              <w:right w:val="nil"/>
            </w:tcBorders>
            <w:shd w:val="clear" w:color="auto" w:fill="auto"/>
            <w:noWrap/>
          </w:tcPr>
          <w:p w:rsidR="0026348E" w:rsidRPr="00E87F4A" w:rsidRDefault="0026348E" w:rsidP="0026348E">
            <w:pPr>
              <w:tabs>
                <w:tab w:val="decimal" w:pos="1068"/>
              </w:tabs>
            </w:pPr>
            <w:r>
              <w:t xml:space="preserve">    460</w:t>
            </w:r>
            <w:r w:rsidRPr="00E87F4A">
              <w:t>,000</w:t>
            </w:r>
          </w:p>
        </w:tc>
        <w:tc>
          <w:tcPr>
            <w:tcW w:w="1579" w:type="dxa"/>
            <w:tcBorders>
              <w:top w:val="nil"/>
              <w:left w:val="nil"/>
              <w:bottom w:val="nil"/>
              <w:right w:val="nil"/>
            </w:tcBorders>
            <w:shd w:val="clear" w:color="auto" w:fill="auto"/>
            <w:noWrap/>
          </w:tcPr>
          <w:p w:rsidR="0026348E" w:rsidRPr="00E87F4A" w:rsidRDefault="0026348E" w:rsidP="0026348E">
            <w:pPr>
              <w:tabs>
                <w:tab w:val="left" w:pos="545"/>
              </w:tabs>
              <w:ind w:left="455"/>
            </w:pPr>
            <w:r>
              <w:t>3.00</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Pr="00B25A22" w:rsidRDefault="0026348E" w:rsidP="0026348E">
            <w:pPr>
              <w:jc w:val="center"/>
            </w:pPr>
            <w:r>
              <w:t>2023</w:t>
            </w:r>
          </w:p>
        </w:tc>
        <w:tc>
          <w:tcPr>
            <w:tcW w:w="1384" w:type="dxa"/>
            <w:tcBorders>
              <w:top w:val="nil"/>
              <w:left w:val="nil"/>
              <w:bottom w:val="nil"/>
              <w:right w:val="nil"/>
            </w:tcBorders>
            <w:shd w:val="clear" w:color="auto" w:fill="auto"/>
            <w:noWrap/>
          </w:tcPr>
          <w:p w:rsidR="0026348E" w:rsidRPr="00E87F4A" w:rsidRDefault="0026348E" w:rsidP="0026348E">
            <w:pPr>
              <w:tabs>
                <w:tab w:val="decimal" w:pos="1068"/>
              </w:tabs>
            </w:pPr>
            <w:r>
              <w:t>475</w:t>
            </w:r>
            <w:r w:rsidRPr="00E87F4A">
              <w:t>,000</w:t>
            </w:r>
          </w:p>
        </w:tc>
        <w:tc>
          <w:tcPr>
            <w:tcW w:w="1579" w:type="dxa"/>
            <w:tcBorders>
              <w:top w:val="nil"/>
              <w:left w:val="nil"/>
              <w:bottom w:val="nil"/>
              <w:right w:val="nil"/>
            </w:tcBorders>
            <w:shd w:val="clear" w:color="auto" w:fill="auto"/>
            <w:noWrap/>
          </w:tcPr>
          <w:p w:rsidR="0026348E" w:rsidRPr="00E87F4A" w:rsidRDefault="0026348E" w:rsidP="0026348E">
            <w:pPr>
              <w:tabs>
                <w:tab w:val="left" w:pos="545"/>
              </w:tabs>
              <w:ind w:left="455"/>
            </w:pPr>
            <w:r>
              <w:t>3.00</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Default="0026348E" w:rsidP="0026348E">
            <w:pPr>
              <w:jc w:val="center"/>
            </w:pPr>
            <w:r>
              <w:t>2024</w:t>
            </w:r>
          </w:p>
        </w:tc>
        <w:tc>
          <w:tcPr>
            <w:tcW w:w="1384" w:type="dxa"/>
            <w:tcBorders>
              <w:top w:val="nil"/>
              <w:left w:val="nil"/>
              <w:bottom w:val="nil"/>
              <w:right w:val="nil"/>
            </w:tcBorders>
            <w:shd w:val="clear" w:color="auto" w:fill="auto"/>
            <w:noWrap/>
          </w:tcPr>
          <w:p w:rsidR="0026348E" w:rsidRPr="00E87F4A" w:rsidRDefault="0026348E" w:rsidP="0026348E">
            <w:pPr>
              <w:tabs>
                <w:tab w:val="decimal" w:pos="1068"/>
              </w:tabs>
            </w:pPr>
            <w:r>
              <w:t>485</w:t>
            </w:r>
            <w:r w:rsidRPr="00E87F4A">
              <w:t>,000</w:t>
            </w:r>
          </w:p>
        </w:tc>
        <w:tc>
          <w:tcPr>
            <w:tcW w:w="1579" w:type="dxa"/>
            <w:tcBorders>
              <w:top w:val="nil"/>
              <w:left w:val="nil"/>
              <w:bottom w:val="nil"/>
              <w:right w:val="nil"/>
            </w:tcBorders>
            <w:shd w:val="clear" w:color="auto" w:fill="auto"/>
            <w:noWrap/>
          </w:tcPr>
          <w:p w:rsidR="0026348E" w:rsidRPr="00E87F4A" w:rsidRDefault="0026348E" w:rsidP="0026348E">
            <w:pPr>
              <w:tabs>
                <w:tab w:val="left" w:pos="545"/>
              </w:tabs>
              <w:ind w:left="455"/>
            </w:pPr>
            <w:r>
              <w:t>3.00</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Default="0026348E" w:rsidP="0026348E">
            <w:pPr>
              <w:jc w:val="center"/>
            </w:pPr>
            <w:r>
              <w:t>2025</w:t>
            </w:r>
          </w:p>
        </w:tc>
        <w:tc>
          <w:tcPr>
            <w:tcW w:w="1384" w:type="dxa"/>
            <w:tcBorders>
              <w:top w:val="nil"/>
              <w:left w:val="nil"/>
              <w:bottom w:val="nil"/>
              <w:right w:val="nil"/>
            </w:tcBorders>
            <w:shd w:val="clear" w:color="auto" w:fill="auto"/>
            <w:noWrap/>
          </w:tcPr>
          <w:p w:rsidR="0026348E" w:rsidRPr="00E87F4A" w:rsidRDefault="0026348E" w:rsidP="0026348E">
            <w:pPr>
              <w:tabs>
                <w:tab w:val="decimal" w:pos="1068"/>
              </w:tabs>
            </w:pPr>
            <w:r>
              <w:t>500</w:t>
            </w:r>
            <w:r w:rsidRPr="00E87F4A">
              <w:t>,000</w:t>
            </w:r>
          </w:p>
        </w:tc>
        <w:tc>
          <w:tcPr>
            <w:tcW w:w="1579" w:type="dxa"/>
            <w:tcBorders>
              <w:top w:val="nil"/>
              <w:left w:val="nil"/>
              <w:bottom w:val="nil"/>
              <w:right w:val="nil"/>
            </w:tcBorders>
            <w:shd w:val="clear" w:color="auto" w:fill="auto"/>
            <w:noWrap/>
          </w:tcPr>
          <w:p w:rsidR="0026348E" w:rsidRPr="00E87F4A" w:rsidRDefault="0026348E" w:rsidP="0026348E">
            <w:pPr>
              <w:tabs>
                <w:tab w:val="left" w:pos="545"/>
              </w:tabs>
              <w:ind w:left="455"/>
            </w:pPr>
            <w:r>
              <w:t>3.00</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Default="0026348E" w:rsidP="0026348E">
            <w:pPr>
              <w:jc w:val="center"/>
            </w:pPr>
            <w:r>
              <w:t>2026</w:t>
            </w:r>
          </w:p>
        </w:tc>
        <w:tc>
          <w:tcPr>
            <w:tcW w:w="1384" w:type="dxa"/>
            <w:tcBorders>
              <w:top w:val="nil"/>
              <w:left w:val="nil"/>
              <w:bottom w:val="nil"/>
              <w:right w:val="nil"/>
            </w:tcBorders>
            <w:shd w:val="clear" w:color="auto" w:fill="auto"/>
            <w:noWrap/>
          </w:tcPr>
          <w:p w:rsidR="0026348E" w:rsidRPr="00E87F4A" w:rsidRDefault="0026348E" w:rsidP="0026348E">
            <w:pPr>
              <w:tabs>
                <w:tab w:val="decimal" w:pos="1068"/>
              </w:tabs>
            </w:pPr>
            <w:r>
              <w:t>520</w:t>
            </w:r>
            <w:r w:rsidRPr="00E87F4A">
              <w:t>,000</w:t>
            </w:r>
          </w:p>
        </w:tc>
        <w:tc>
          <w:tcPr>
            <w:tcW w:w="1579" w:type="dxa"/>
            <w:tcBorders>
              <w:top w:val="nil"/>
              <w:left w:val="nil"/>
              <w:bottom w:val="nil"/>
              <w:right w:val="nil"/>
            </w:tcBorders>
            <w:shd w:val="clear" w:color="auto" w:fill="auto"/>
            <w:noWrap/>
          </w:tcPr>
          <w:p w:rsidR="0026348E" w:rsidRPr="00E87F4A" w:rsidRDefault="0026348E" w:rsidP="0026348E">
            <w:pPr>
              <w:tabs>
                <w:tab w:val="left" w:pos="545"/>
              </w:tabs>
              <w:ind w:left="455"/>
            </w:pPr>
            <w:r>
              <w:t>3.00</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Default="0026348E" w:rsidP="0026348E">
            <w:pPr>
              <w:jc w:val="center"/>
            </w:pPr>
            <w:r>
              <w:t>2027</w:t>
            </w:r>
          </w:p>
        </w:tc>
        <w:tc>
          <w:tcPr>
            <w:tcW w:w="1384" w:type="dxa"/>
            <w:tcBorders>
              <w:top w:val="nil"/>
              <w:left w:val="nil"/>
              <w:bottom w:val="nil"/>
              <w:right w:val="nil"/>
            </w:tcBorders>
            <w:shd w:val="clear" w:color="auto" w:fill="auto"/>
            <w:noWrap/>
          </w:tcPr>
          <w:p w:rsidR="0026348E" w:rsidRPr="00E87F4A" w:rsidRDefault="0026348E" w:rsidP="0026348E">
            <w:pPr>
              <w:tabs>
                <w:tab w:val="decimal" w:pos="1068"/>
              </w:tabs>
            </w:pPr>
            <w:r>
              <w:t>535</w:t>
            </w:r>
            <w:r w:rsidRPr="00E87F4A">
              <w:t>,000</w:t>
            </w:r>
          </w:p>
        </w:tc>
        <w:tc>
          <w:tcPr>
            <w:tcW w:w="1579" w:type="dxa"/>
            <w:tcBorders>
              <w:top w:val="nil"/>
              <w:left w:val="nil"/>
              <w:bottom w:val="nil"/>
              <w:right w:val="nil"/>
            </w:tcBorders>
            <w:shd w:val="clear" w:color="auto" w:fill="auto"/>
            <w:noWrap/>
          </w:tcPr>
          <w:p w:rsidR="0026348E" w:rsidRPr="00E87F4A" w:rsidRDefault="0026348E" w:rsidP="0026348E">
            <w:pPr>
              <w:tabs>
                <w:tab w:val="left" w:pos="545"/>
              </w:tabs>
              <w:ind w:left="455"/>
            </w:pPr>
            <w:r>
              <w:t>3.00</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Default="0026348E" w:rsidP="0026348E">
            <w:pPr>
              <w:jc w:val="center"/>
            </w:pPr>
            <w:r>
              <w:t>2028</w:t>
            </w:r>
          </w:p>
        </w:tc>
        <w:tc>
          <w:tcPr>
            <w:tcW w:w="1384" w:type="dxa"/>
            <w:tcBorders>
              <w:top w:val="nil"/>
              <w:left w:val="nil"/>
              <w:bottom w:val="nil"/>
              <w:right w:val="nil"/>
            </w:tcBorders>
            <w:shd w:val="clear" w:color="auto" w:fill="auto"/>
            <w:noWrap/>
          </w:tcPr>
          <w:p w:rsidR="0026348E" w:rsidRPr="00E87F4A" w:rsidRDefault="0026348E" w:rsidP="0026348E">
            <w:pPr>
              <w:tabs>
                <w:tab w:val="decimal" w:pos="1068"/>
              </w:tabs>
            </w:pPr>
            <w:r>
              <w:t>555</w:t>
            </w:r>
            <w:r w:rsidRPr="00E87F4A">
              <w:t>,000</w:t>
            </w:r>
          </w:p>
        </w:tc>
        <w:tc>
          <w:tcPr>
            <w:tcW w:w="1579" w:type="dxa"/>
            <w:tcBorders>
              <w:top w:val="nil"/>
              <w:left w:val="nil"/>
              <w:bottom w:val="nil"/>
              <w:right w:val="nil"/>
            </w:tcBorders>
            <w:shd w:val="clear" w:color="auto" w:fill="auto"/>
            <w:noWrap/>
          </w:tcPr>
          <w:p w:rsidR="0026348E" w:rsidRPr="00E87F4A" w:rsidRDefault="0026348E" w:rsidP="0026348E">
            <w:pPr>
              <w:tabs>
                <w:tab w:val="left" w:pos="545"/>
              </w:tabs>
              <w:ind w:left="455"/>
            </w:pPr>
            <w:r>
              <w:t>3.00</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Default="0026348E" w:rsidP="0026348E">
            <w:pPr>
              <w:jc w:val="center"/>
            </w:pPr>
            <w:r>
              <w:t>2029</w:t>
            </w:r>
          </w:p>
        </w:tc>
        <w:tc>
          <w:tcPr>
            <w:tcW w:w="1384" w:type="dxa"/>
            <w:tcBorders>
              <w:top w:val="nil"/>
              <w:left w:val="nil"/>
              <w:bottom w:val="nil"/>
              <w:right w:val="nil"/>
            </w:tcBorders>
            <w:shd w:val="clear" w:color="auto" w:fill="auto"/>
            <w:noWrap/>
          </w:tcPr>
          <w:p w:rsidR="0026348E" w:rsidRPr="00E87F4A" w:rsidRDefault="0026348E" w:rsidP="0026348E">
            <w:pPr>
              <w:tabs>
                <w:tab w:val="decimal" w:pos="1068"/>
              </w:tabs>
            </w:pPr>
            <w:r>
              <w:t>580</w:t>
            </w:r>
            <w:r w:rsidRPr="00E87F4A">
              <w:t>,000</w:t>
            </w:r>
          </w:p>
        </w:tc>
        <w:tc>
          <w:tcPr>
            <w:tcW w:w="1579" w:type="dxa"/>
            <w:tcBorders>
              <w:top w:val="nil"/>
              <w:left w:val="nil"/>
              <w:bottom w:val="nil"/>
              <w:right w:val="nil"/>
            </w:tcBorders>
            <w:shd w:val="clear" w:color="auto" w:fill="auto"/>
            <w:noWrap/>
          </w:tcPr>
          <w:p w:rsidR="0026348E" w:rsidRPr="00E87F4A" w:rsidRDefault="0026348E" w:rsidP="0026348E">
            <w:pPr>
              <w:tabs>
                <w:tab w:val="left" w:pos="545"/>
              </w:tabs>
              <w:ind w:left="455"/>
            </w:pPr>
            <w:r>
              <w:t>3.00</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Default="0026348E" w:rsidP="0026348E">
            <w:pPr>
              <w:jc w:val="center"/>
            </w:pPr>
            <w:r>
              <w:t>2030</w:t>
            </w:r>
          </w:p>
        </w:tc>
        <w:tc>
          <w:tcPr>
            <w:tcW w:w="1384" w:type="dxa"/>
            <w:tcBorders>
              <w:top w:val="nil"/>
              <w:left w:val="nil"/>
              <w:bottom w:val="nil"/>
              <w:right w:val="nil"/>
            </w:tcBorders>
            <w:shd w:val="clear" w:color="auto" w:fill="auto"/>
            <w:noWrap/>
          </w:tcPr>
          <w:p w:rsidR="0026348E" w:rsidRPr="00E87F4A" w:rsidRDefault="0026348E" w:rsidP="0026348E">
            <w:pPr>
              <w:tabs>
                <w:tab w:val="decimal" w:pos="1068"/>
              </w:tabs>
            </w:pPr>
            <w:r>
              <w:t>600,000</w:t>
            </w:r>
          </w:p>
        </w:tc>
        <w:tc>
          <w:tcPr>
            <w:tcW w:w="1579" w:type="dxa"/>
            <w:tcBorders>
              <w:top w:val="nil"/>
              <w:left w:val="nil"/>
              <w:bottom w:val="nil"/>
              <w:right w:val="nil"/>
            </w:tcBorders>
            <w:shd w:val="clear" w:color="auto" w:fill="auto"/>
            <w:noWrap/>
          </w:tcPr>
          <w:p w:rsidR="0026348E" w:rsidRPr="00E87F4A" w:rsidRDefault="0026348E" w:rsidP="0026348E">
            <w:pPr>
              <w:tabs>
                <w:tab w:val="left" w:pos="545"/>
              </w:tabs>
              <w:ind w:left="455"/>
            </w:pPr>
            <w:r>
              <w:t>3.00</w:t>
            </w:r>
          </w:p>
        </w:tc>
      </w:tr>
      <w:tr w:rsidR="0026348E" w:rsidTr="0026348E">
        <w:trPr>
          <w:trHeight w:val="288"/>
          <w:jc w:val="center"/>
        </w:trPr>
        <w:tc>
          <w:tcPr>
            <w:tcW w:w="1056" w:type="dxa"/>
            <w:tcBorders>
              <w:top w:val="nil"/>
              <w:left w:val="nil"/>
              <w:bottom w:val="nil"/>
              <w:right w:val="nil"/>
            </w:tcBorders>
            <w:shd w:val="clear" w:color="auto" w:fill="auto"/>
            <w:noWrap/>
          </w:tcPr>
          <w:p w:rsidR="0026348E" w:rsidRDefault="0026348E" w:rsidP="0026348E">
            <w:pPr>
              <w:jc w:val="center"/>
            </w:pPr>
            <w:r>
              <w:t>2031</w:t>
            </w:r>
          </w:p>
        </w:tc>
        <w:tc>
          <w:tcPr>
            <w:tcW w:w="1384" w:type="dxa"/>
            <w:tcBorders>
              <w:top w:val="nil"/>
              <w:left w:val="nil"/>
              <w:bottom w:val="nil"/>
              <w:right w:val="nil"/>
            </w:tcBorders>
            <w:shd w:val="clear" w:color="auto" w:fill="auto"/>
            <w:noWrap/>
          </w:tcPr>
          <w:p w:rsidR="0026348E" w:rsidRDefault="0026348E" w:rsidP="0026348E">
            <w:pPr>
              <w:tabs>
                <w:tab w:val="decimal" w:pos="1068"/>
              </w:tabs>
            </w:pPr>
            <w:r>
              <w:t>615,000</w:t>
            </w:r>
          </w:p>
        </w:tc>
        <w:tc>
          <w:tcPr>
            <w:tcW w:w="1579" w:type="dxa"/>
            <w:tcBorders>
              <w:top w:val="nil"/>
              <w:left w:val="nil"/>
              <w:bottom w:val="nil"/>
              <w:right w:val="nil"/>
            </w:tcBorders>
            <w:shd w:val="clear" w:color="auto" w:fill="auto"/>
            <w:noWrap/>
          </w:tcPr>
          <w:p w:rsidR="0026348E" w:rsidRDefault="0026348E" w:rsidP="0026348E">
            <w:pPr>
              <w:tabs>
                <w:tab w:val="left" w:pos="545"/>
              </w:tabs>
              <w:ind w:left="455"/>
            </w:pPr>
            <w:r>
              <w:t>3.00</w:t>
            </w:r>
          </w:p>
        </w:tc>
      </w:tr>
    </w:tbl>
    <w:p w:rsidR="0026348E" w:rsidRDefault="0026348E" w:rsidP="0026348E">
      <w:pPr>
        <w:pStyle w:val="HDWBodyTxt-1"/>
        <w:spacing w:before="240" w:after="120" w:line="480" w:lineRule="auto"/>
      </w:pPr>
      <w:r>
        <w:t>WHEREAS, the 2012 Bonds maturing</w:t>
      </w:r>
      <w:r w:rsidRPr="006551BC">
        <w:t xml:space="preserve"> on or before </w:t>
      </w:r>
      <w:r>
        <w:t>April 15</w:t>
      </w:r>
      <w:r w:rsidRPr="006551BC">
        <w:t>, 20</w:t>
      </w:r>
      <w:r>
        <w:t>20</w:t>
      </w:r>
      <w:r w:rsidRPr="006551BC">
        <w:t xml:space="preserve"> are not subject to redemption prior to maturity.  The Bonds maturing on or after </w:t>
      </w:r>
      <w:r>
        <w:t>April 15</w:t>
      </w:r>
      <w:r w:rsidRPr="006551BC">
        <w:t>, 202</w:t>
      </w:r>
      <w:r>
        <w:t>1</w:t>
      </w:r>
      <w:r w:rsidRPr="006551BC">
        <w:t xml:space="preserve"> </w:t>
      </w:r>
      <w:r>
        <w:t>are</w:t>
      </w:r>
      <w:r w:rsidRPr="006551BC">
        <w:t xml:space="preserve"> subject to redemption prior to maturity </w:t>
      </w:r>
      <w:r w:rsidRPr="007E49ED">
        <w:t xml:space="preserve">at the option of the </w:t>
      </w:r>
      <w:r>
        <w:t>Village</w:t>
      </w:r>
      <w:r w:rsidRPr="007E49ED">
        <w:t xml:space="preserve">, </w:t>
      </w:r>
      <w:r>
        <w:t>on April 15, 2020</w:t>
      </w:r>
      <w:r w:rsidRPr="007E49ED">
        <w:t xml:space="preserve"> and thereafter </w:t>
      </w:r>
      <w:r>
        <w:t xml:space="preserve">on any date, </w:t>
      </w:r>
      <w:r w:rsidRPr="007E49ED">
        <w:t xml:space="preserve">in whole or in part, and if in part, in any order of their maturity and in any amount within a </w:t>
      </w:r>
      <w:r w:rsidRPr="007E49ED">
        <w:lastRenderedPageBreak/>
        <w:t>maturity (selected by lot within a maturity), at par, plus accrued interest to the date of redemption</w:t>
      </w:r>
      <w:r>
        <w:t>; and</w:t>
      </w:r>
    </w:p>
    <w:p w:rsidR="0026348E" w:rsidRDefault="0026348E" w:rsidP="0026348E">
      <w:pPr>
        <w:pStyle w:val="HDWDoubleSpace"/>
        <w:spacing w:line="480" w:lineRule="auto"/>
      </w:pPr>
      <w:r w:rsidRPr="00F6791B">
        <w:t>WHEREAS, Section</w:t>
      </w:r>
      <w:r>
        <w:t>s 90.00 and</w:t>
      </w:r>
      <w:r w:rsidRPr="00F6791B">
        <w:t xml:space="preserve"> 90.10 of the Local Finance Law, constituting Chapter 33-a of the Consolidated Laws of the State of New York (herein called the </w:t>
      </w:r>
      <w:r>
        <w:t>“</w:t>
      </w:r>
      <w:r w:rsidRPr="00F6791B">
        <w:t>Law</w:t>
      </w:r>
      <w:r>
        <w:t>”</w:t>
      </w:r>
      <w:r w:rsidRPr="00F6791B">
        <w:t xml:space="preserve">), </w:t>
      </w:r>
      <w:r>
        <w:t>authorize</w:t>
      </w:r>
      <w:r w:rsidRPr="00F6791B">
        <w:t xml:space="preserve"> the </w:t>
      </w:r>
      <w:r>
        <w:t>Village</w:t>
      </w:r>
      <w:r w:rsidRPr="00F6791B">
        <w:t xml:space="preserve"> to refund all or a portion of the outstanding unredeemed maturities of the </w:t>
      </w:r>
      <w:r>
        <w:t>Outstanding Bonds</w:t>
      </w:r>
      <w:r w:rsidRPr="00F6791B">
        <w:t xml:space="preserve"> by the issuance of new bonds, the issuance of which will result in present value debt service savings for the </w:t>
      </w:r>
      <w:r>
        <w:t>Village</w:t>
      </w:r>
      <w:r w:rsidRPr="00F6791B">
        <w:t xml:space="preserve">, and the </w:t>
      </w:r>
      <w:r>
        <w:t>Board of Trustees</w:t>
      </w:r>
      <w:r w:rsidRPr="00F6791B">
        <w:t xml:space="preserve"> has determined that it may be advantageous to </w:t>
      </w:r>
      <w:r>
        <w:t>refund all or a portion of the Outstanding Bonds; and</w:t>
      </w:r>
    </w:p>
    <w:p w:rsidR="0026348E" w:rsidRPr="00F6791B" w:rsidRDefault="0026348E" w:rsidP="0026348E">
      <w:pPr>
        <w:pStyle w:val="HDWDoubleSpace"/>
        <w:spacing w:line="480" w:lineRule="auto"/>
      </w:pPr>
      <w:r w:rsidRPr="006612D3">
        <w:t xml:space="preserve">WHEREAS, in order effectuate the refunding, </w:t>
      </w:r>
      <w:r>
        <w:t>it is necessary to adopt this R</w:t>
      </w:r>
      <w:r w:rsidRPr="006612D3">
        <w:t>efunding</w:t>
      </w:r>
      <w:r>
        <w:t xml:space="preserve"> Bond Resolution;</w:t>
      </w:r>
    </w:p>
    <w:p w:rsidR="0026348E" w:rsidRPr="00F6791B" w:rsidRDefault="0026348E" w:rsidP="0026348E">
      <w:pPr>
        <w:suppressAutoHyphens/>
        <w:spacing w:line="480" w:lineRule="auto"/>
        <w:ind w:firstLine="1440"/>
      </w:pPr>
      <w:r w:rsidRPr="00F6791B">
        <w:t>NOW, THEREFORE, be it</w:t>
      </w:r>
    </w:p>
    <w:p w:rsidR="0026348E" w:rsidRPr="00F6791B" w:rsidRDefault="0026348E" w:rsidP="0026348E">
      <w:pPr>
        <w:pStyle w:val="HDWDoubleSpace"/>
        <w:spacing w:line="480" w:lineRule="auto"/>
      </w:pPr>
      <w:r w:rsidRPr="00F6791B">
        <w:t xml:space="preserve">RESOLVED BY THE </w:t>
      </w:r>
      <w:r>
        <w:t>BOARD OF TRUSTEES</w:t>
      </w:r>
      <w:r w:rsidRPr="00F6791B">
        <w:t xml:space="preserve"> OF THE </w:t>
      </w:r>
      <w:r>
        <w:t>VILLAGE OF GOSHEN</w:t>
      </w:r>
      <w:r w:rsidRPr="00F6791B">
        <w:t xml:space="preserve">, NEW YORK (by the favorable vote of at least two-thirds of all the members of said </w:t>
      </w:r>
      <w:r>
        <w:t>Board of Trustees</w:t>
      </w:r>
      <w:r w:rsidRPr="00F6791B">
        <w:t>), AS FOLLOWS:</w:t>
      </w:r>
    </w:p>
    <w:p w:rsidR="0026348E" w:rsidRPr="00F6791B" w:rsidRDefault="0026348E" w:rsidP="0026348E">
      <w:pPr>
        <w:pStyle w:val="HDWDoubleSpace"/>
        <w:spacing w:line="480" w:lineRule="auto"/>
      </w:pPr>
      <w:proofErr w:type="gramStart"/>
      <w:r w:rsidRPr="00F6791B">
        <w:t>Section</w:t>
      </w:r>
      <w:r w:rsidRPr="00F6791B">
        <w:rPr>
          <w:rStyle w:val="ParaNum"/>
        </w:rPr>
        <w:t xml:space="preserve"> 1</w:t>
      </w:r>
      <w:r w:rsidRPr="00F6791B">
        <w:t>.</w:t>
      </w:r>
      <w:proofErr w:type="gramEnd"/>
      <w:r w:rsidRPr="00F6791B">
        <w:t xml:space="preserve">  In this </w:t>
      </w:r>
      <w:r>
        <w:t>resolution</w:t>
      </w:r>
      <w:r w:rsidRPr="00F6791B">
        <w:t>, the following definitions apply, unless a different meaning clearly appears from the context:</w:t>
      </w:r>
    </w:p>
    <w:p w:rsidR="0026348E" w:rsidRPr="00F6791B" w:rsidRDefault="0026348E" w:rsidP="0026348E">
      <w:pPr>
        <w:pStyle w:val="HDWBodyTxt-1"/>
        <w:ind w:left="1800" w:hanging="360"/>
      </w:pPr>
      <w:r w:rsidRPr="00F6791B">
        <w:rPr>
          <w:rStyle w:val="ParaNum"/>
        </w:rPr>
        <w:t>(a)</w:t>
      </w:r>
      <w:r w:rsidRPr="00F6791B">
        <w:t xml:space="preserve"> “Bond To Be Refunded” or “Bonds To Be Refunded” means all or a</w:t>
      </w:r>
      <w:r>
        <w:t>ny</w:t>
      </w:r>
      <w:r w:rsidRPr="00F6791B">
        <w:t xml:space="preserve"> portion of the aggregate </w:t>
      </w:r>
      <w:r>
        <w:t>Outstanding Bonds</w:t>
      </w:r>
      <w:r w:rsidRPr="00F6791B">
        <w:t>, as shall be determined in accordance with Section 8 hereof.</w:t>
      </w:r>
    </w:p>
    <w:p w:rsidR="0026348E" w:rsidRPr="00F6791B" w:rsidRDefault="0026348E" w:rsidP="0026348E">
      <w:pPr>
        <w:pStyle w:val="HDWBodyTxt-1"/>
        <w:ind w:left="1800" w:hanging="360"/>
      </w:pPr>
      <w:r w:rsidRPr="00F6791B">
        <w:rPr>
          <w:rStyle w:val="ParaNum"/>
        </w:rPr>
        <w:t>(b)</w:t>
      </w:r>
      <w:r w:rsidRPr="00F6791B">
        <w:t xml:space="preserve"> “Escrow Contract” means the contract to be entered into by and between the </w:t>
      </w:r>
      <w:r>
        <w:t>Village</w:t>
      </w:r>
      <w:r w:rsidRPr="00F6791B">
        <w:t xml:space="preserve"> and the Escrow Holder pursuant to Section 10 hereof.</w:t>
      </w:r>
    </w:p>
    <w:p w:rsidR="0026348E" w:rsidRPr="00F6791B" w:rsidRDefault="0026348E" w:rsidP="0026348E">
      <w:pPr>
        <w:pStyle w:val="HDWBodyTxt-1"/>
        <w:ind w:left="1800" w:hanging="360"/>
      </w:pPr>
      <w:r w:rsidRPr="00F6791B">
        <w:rPr>
          <w:rStyle w:val="ParaNum"/>
        </w:rPr>
        <w:t>(c)</w:t>
      </w:r>
      <w:r w:rsidRPr="00F6791B">
        <w:t xml:space="preserve"> “Escrow Holder” means the bank or trust company designated as such pursuant to Section 10 hereof.</w:t>
      </w:r>
    </w:p>
    <w:p w:rsidR="0026348E" w:rsidRPr="00F6791B" w:rsidRDefault="0026348E" w:rsidP="0026348E">
      <w:pPr>
        <w:pStyle w:val="HDWBodyTxt-1"/>
        <w:ind w:left="1800" w:hanging="360"/>
      </w:pPr>
      <w:r w:rsidRPr="00F6791B">
        <w:rPr>
          <w:rStyle w:val="ParaNum"/>
        </w:rPr>
        <w:t>(d)</w:t>
      </w:r>
      <w:r w:rsidRPr="00F6791B">
        <w:t xml:space="preserve"> “</w:t>
      </w:r>
      <w:r>
        <w:t>Outstanding</w:t>
      </w:r>
      <w:r w:rsidRPr="00F6791B">
        <w:t xml:space="preserve"> Bonds” shall mean the outstanding unredeemed maturities of the</w:t>
      </w:r>
      <w:r>
        <w:t xml:space="preserve"> 2012 Bonds</w:t>
      </w:r>
      <w:r w:rsidRPr="00F6791B">
        <w:t>.</w:t>
      </w:r>
    </w:p>
    <w:p w:rsidR="0026348E" w:rsidRPr="00F6791B" w:rsidRDefault="0026348E" w:rsidP="0026348E">
      <w:pPr>
        <w:pStyle w:val="HDWBodyTxt-1"/>
        <w:ind w:left="1800" w:hanging="360"/>
      </w:pPr>
      <w:r w:rsidRPr="00F6791B">
        <w:rPr>
          <w:rStyle w:val="ParaNum"/>
        </w:rPr>
        <w:t>(e)</w:t>
      </w:r>
      <w:r w:rsidRPr="00F6791B">
        <w:t xml:space="preserve"> “Present Value Savings” means the dollar savings which result from the issuance of the Refunding Bonds computed by discounting the principal and interest payments on both the Refunding Bonds and the Bonds To Be Refunded from the respective maturities thereof to the date of issue of the Refunding Bonds at a rate equal to the effective interest cost of the Refunding Bonds.  The effective interest cost of the Refunding Bonds shall be that rate which is arrived at by doubling the semi-annual interest rate (compounded semi-annually) necessary to discount the debt service payments on the Refunding Bonds from the maturity dates thereof to the date of issue of the Refunding Bonds and to the agreed upon price including estimated accrued interest.</w:t>
      </w:r>
    </w:p>
    <w:p w:rsidR="0026348E" w:rsidRDefault="0026348E" w:rsidP="0026348E">
      <w:pPr>
        <w:pStyle w:val="HDWBodyTxt-1"/>
        <w:ind w:left="1800" w:hanging="360"/>
        <w:rPr>
          <w:rStyle w:val="ParaNum"/>
        </w:rPr>
      </w:pPr>
      <w:r w:rsidRPr="002247FE">
        <w:rPr>
          <w:rStyle w:val="ParaNum"/>
        </w:rPr>
        <w:t>(f) “Redemption Date” mean</w:t>
      </w:r>
      <w:r>
        <w:rPr>
          <w:rStyle w:val="ParaNum"/>
        </w:rPr>
        <w:t>s</w:t>
      </w:r>
      <w:r w:rsidRPr="002247FE">
        <w:rPr>
          <w:rStyle w:val="ParaNum"/>
        </w:rPr>
        <w:t xml:space="preserve"> </w:t>
      </w:r>
      <w:r>
        <w:rPr>
          <w:rStyle w:val="ParaNum"/>
        </w:rPr>
        <w:t>April 15, 2020</w:t>
      </w:r>
      <w:r w:rsidRPr="002247FE">
        <w:rPr>
          <w:rStyle w:val="ParaNum"/>
        </w:rPr>
        <w:t xml:space="preserve"> and any date thereafter with respect to the </w:t>
      </w:r>
      <w:r>
        <w:rPr>
          <w:rStyle w:val="ParaNum"/>
        </w:rPr>
        <w:t>2012 Bonds, as shall be determined by the Village Treasurer in accordance with Section 8.</w:t>
      </w:r>
    </w:p>
    <w:p w:rsidR="0026348E" w:rsidRPr="00F6791B" w:rsidRDefault="0026348E" w:rsidP="0026348E">
      <w:pPr>
        <w:pStyle w:val="HDWBodyTxt-1"/>
        <w:ind w:left="1800" w:hanging="360"/>
      </w:pPr>
      <w:r w:rsidRPr="00F6791B">
        <w:rPr>
          <w:rStyle w:val="ParaNum"/>
        </w:rPr>
        <w:lastRenderedPageBreak/>
        <w:t>(g)</w:t>
      </w:r>
      <w:r w:rsidRPr="00F6791B">
        <w:t xml:space="preserve"> “Refunding Bond” or “Refunding Bonds” means all or a portion of the </w:t>
      </w:r>
      <w:r>
        <w:t>$6,500,000</w:t>
      </w:r>
      <w:r w:rsidRPr="00F6791B">
        <w:t xml:space="preserve"> </w:t>
      </w:r>
      <w:r>
        <w:t>Refunding Serial Bonds-2020</w:t>
      </w:r>
      <w:r w:rsidRPr="00F6791B">
        <w:t xml:space="preserve"> of the </w:t>
      </w:r>
      <w:r>
        <w:t>Village of Goshen</w:t>
      </w:r>
      <w:r w:rsidRPr="00F6791B">
        <w:t>, authorized to be issued pursuant to Section 2 hereof.</w:t>
      </w:r>
    </w:p>
    <w:p w:rsidR="0026348E" w:rsidRPr="00F6791B" w:rsidRDefault="0026348E" w:rsidP="0026348E">
      <w:pPr>
        <w:pStyle w:val="HDWBodyTxt-1"/>
        <w:ind w:left="1800" w:hanging="360"/>
      </w:pPr>
      <w:r w:rsidRPr="00F6791B">
        <w:rPr>
          <w:rStyle w:val="ParaNum"/>
        </w:rPr>
        <w:t>(h)</w:t>
      </w:r>
      <w:r w:rsidRPr="00F6791B">
        <w:t xml:space="preserve"> “Refunding Bond Amount Limitation” means an amount of Refunding Bonds which does not exceed the principal amount of Bonds To Be Refunded plus the aggregate amount of </w:t>
      </w:r>
      <w:proofErr w:type="spellStart"/>
      <w:r w:rsidRPr="00F6791B">
        <w:t>unmatured</w:t>
      </w:r>
      <w:proofErr w:type="spellEnd"/>
      <w:r w:rsidRPr="00F6791B">
        <w:t xml:space="preserve"> interest payable on such Bonds To Be Refunded, to and including the applicable Redemption Date, plus redemption premiums</w:t>
      </w:r>
      <w:r>
        <w:t>, if any,</w:t>
      </w:r>
      <w:r w:rsidRPr="00F6791B">
        <w:t xml:space="preserve"> payable on such Bonds To Be Refunded as of such Redemption Date, as hereinabove referred to in the Recitals hereof, plus costs and expenses incidental to the issuance of the Refunding Bonds including the development of the </w:t>
      </w:r>
      <w:r>
        <w:t>Refunding Financial Plan</w:t>
      </w:r>
      <w:r w:rsidRPr="00F6791B">
        <w:t>, and of executing and performing the terms and conditions of the Escrow Contract and all fees and charges of the Escrow Holder as referred to in Section 10 hereof.</w:t>
      </w:r>
    </w:p>
    <w:p w:rsidR="0026348E" w:rsidRPr="00F6791B" w:rsidRDefault="0026348E" w:rsidP="0026348E">
      <w:pPr>
        <w:pStyle w:val="HDWDoubleSpace"/>
        <w:spacing w:line="480" w:lineRule="auto"/>
      </w:pPr>
      <w:proofErr w:type="gramStart"/>
      <w:r w:rsidRPr="00F6791B">
        <w:t>Section</w:t>
      </w:r>
      <w:r w:rsidRPr="00F6791B">
        <w:rPr>
          <w:rStyle w:val="ParaNum"/>
        </w:rPr>
        <w:t xml:space="preserve"> 2</w:t>
      </w:r>
      <w:r w:rsidRPr="00F6791B">
        <w:t>.</w:t>
      </w:r>
      <w:proofErr w:type="gramEnd"/>
      <w:r w:rsidRPr="00F6791B">
        <w:t xml:space="preserve">  The </w:t>
      </w:r>
      <w:r>
        <w:t>Board of Trustees</w:t>
      </w:r>
      <w:r w:rsidRPr="00F6791B">
        <w:t xml:space="preserve"> of the </w:t>
      </w:r>
      <w:r>
        <w:t>Village</w:t>
      </w:r>
      <w:r w:rsidRPr="00F6791B">
        <w:t xml:space="preserve"> (herein called the “</w:t>
      </w:r>
      <w:r>
        <w:t>Board of Trustees</w:t>
      </w:r>
      <w:r w:rsidRPr="00F6791B">
        <w:t xml:space="preserve">”), hereby authorizes the refunding of the Bonds </w:t>
      </w:r>
      <w:proofErr w:type="gramStart"/>
      <w:r w:rsidRPr="00F6791B">
        <w:t>To</w:t>
      </w:r>
      <w:proofErr w:type="gramEnd"/>
      <w:r w:rsidRPr="00F6791B">
        <w:t xml:space="preserve"> Be Refunded, and appropriates an amount not to exceed </w:t>
      </w:r>
      <w:r>
        <w:t>$6,500,000</w:t>
      </w:r>
      <w:r w:rsidRPr="00F6791B">
        <w:t xml:space="preserve"> to accomplish such refunding.  The plan of financing said appropriation includes the issuance </w:t>
      </w:r>
      <w:r>
        <w:t xml:space="preserve">of the Refunding Bonds in the principal amount of </w:t>
      </w:r>
      <w:r w:rsidRPr="00F6791B">
        <w:t xml:space="preserve">not to exceed </w:t>
      </w:r>
      <w:r>
        <w:t xml:space="preserve">$6,500,000 </w:t>
      </w:r>
      <w:r w:rsidRPr="00F6791B">
        <w:t xml:space="preserve">and the levy and collection of a tax upon all the taxable real property within the </w:t>
      </w:r>
      <w:r>
        <w:t>Village</w:t>
      </w:r>
      <w:r w:rsidRPr="00F6791B">
        <w:t xml:space="preserve"> to pay the principal of and interest on said Refunding Bonds as the same shall become due and payable.  Bonds of the </w:t>
      </w:r>
      <w:r>
        <w:t>Village</w:t>
      </w:r>
      <w:r w:rsidRPr="00F6791B">
        <w:t xml:space="preserve"> in the maximum principal amount of </w:t>
      </w:r>
      <w:r>
        <w:t>$6,500,000</w:t>
      </w:r>
      <w:r w:rsidRPr="00F6791B">
        <w:t xml:space="preserve"> and</w:t>
      </w:r>
      <w:r>
        <w:t xml:space="preserve"> </w:t>
      </w:r>
      <w:r w:rsidRPr="00F6791B">
        <w:t>designated</w:t>
      </w:r>
      <w:r>
        <w:t xml:space="preserve"> substantially as</w:t>
      </w:r>
      <w:r w:rsidRPr="00F6791B">
        <w:t xml:space="preserve"> “</w:t>
      </w:r>
      <w:r>
        <w:t>REFUNDING SERIAL BONDS-2020</w:t>
      </w:r>
      <w:r w:rsidRPr="00F6791B">
        <w:t xml:space="preserve">” are hereby authorized to be issued pursuant to the provisions of the Law.  The proposed financial plan for the refunding in the form attached hereto as </w:t>
      </w:r>
      <w:r w:rsidRPr="003A2E4E">
        <w:rPr>
          <w:b/>
        </w:rPr>
        <w:t>Exhibit A</w:t>
      </w:r>
      <w:r w:rsidRPr="00F6791B">
        <w:t xml:space="preserve"> (the “</w:t>
      </w:r>
      <w:r>
        <w:t>Refunding Financial Plan</w:t>
      </w:r>
      <w:r w:rsidRPr="00F6791B">
        <w:t xml:space="preserve">”) prepared for the </w:t>
      </w:r>
      <w:r>
        <w:t>Village</w:t>
      </w:r>
      <w:r w:rsidRPr="00F6791B">
        <w:t xml:space="preserve"> by </w:t>
      </w:r>
      <w:r>
        <w:t xml:space="preserve">its Financial Advisor, </w:t>
      </w:r>
      <w:proofErr w:type="spellStart"/>
      <w:r>
        <w:t>Munistat</w:t>
      </w:r>
      <w:proofErr w:type="spellEnd"/>
      <w:r>
        <w:t xml:space="preserve"> Services, Inc.,</w:t>
      </w:r>
      <w:r w:rsidRPr="00F6791B">
        <w:t xml:space="preserve"> and hereby accepted and approved, includes the deposit of all the proceeds of said Refunding Bonds with an Escrow Holder pursuant to an Escrow Contract as authorized in Section 10 hereof, the payment of all costs incurred by the </w:t>
      </w:r>
      <w:r>
        <w:t>Village</w:t>
      </w:r>
      <w:r w:rsidRPr="00F6791B">
        <w:t xml:space="preserve"> in connection with said r</w:t>
      </w:r>
      <w:r>
        <w:t xml:space="preserve">efunding from such proceeds and, to the extent required, </w:t>
      </w:r>
      <w:r w:rsidRPr="00F6791B">
        <w:t xml:space="preserve">the investment of a portion of such proceeds by the Escrow Holder in certain obligations.  The principal of and interest on such investments, together with the balance of such proceeds to be held </w:t>
      </w:r>
      <w:proofErr w:type="spellStart"/>
      <w:r w:rsidRPr="00F6791B">
        <w:t>uninvested</w:t>
      </w:r>
      <w:proofErr w:type="spellEnd"/>
      <w:r w:rsidRPr="00F6791B">
        <w:t xml:space="preserve">, </w:t>
      </w:r>
      <w:r>
        <w:t xml:space="preserve">if any, </w:t>
      </w:r>
      <w:r w:rsidRPr="00F6791B">
        <w:t>shall be sufficient to pay (</w:t>
      </w:r>
      <w:proofErr w:type="spellStart"/>
      <w:r>
        <w:t>i</w:t>
      </w:r>
      <w:proofErr w:type="spellEnd"/>
      <w:r w:rsidRPr="00F6791B">
        <w:t>) the principal of and interest on the Bonds To Be Refunded becoming due and payable on and prior to each a</w:t>
      </w:r>
      <w:r>
        <w:t>pplicable Redemption Date and (ii</w:t>
      </w:r>
      <w:r w:rsidRPr="00F6791B">
        <w:t>) the principal of and premium</w:t>
      </w:r>
      <w:r>
        <w:t>, if any,</w:t>
      </w:r>
      <w:r w:rsidRPr="00F6791B">
        <w:t xml:space="preserve"> on the Bonds To Be Refunded which are to be called for redemption prior to maturity on any such Redemption Date.</w:t>
      </w:r>
    </w:p>
    <w:p w:rsidR="0026348E" w:rsidRPr="00506E70" w:rsidRDefault="0026348E" w:rsidP="0026348E">
      <w:pPr>
        <w:pStyle w:val="HDWDoubleSpace"/>
        <w:spacing w:line="480" w:lineRule="auto"/>
      </w:pPr>
      <w:proofErr w:type="gramStart"/>
      <w:r>
        <w:t>Section 3.</w:t>
      </w:r>
      <w:proofErr w:type="gramEnd"/>
      <w:r>
        <w:t xml:space="preserve">  </w:t>
      </w:r>
      <w:r w:rsidRPr="00506E70">
        <w:t xml:space="preserve">The Bonds To Be Refunded referred to in Section 1 hereof are all or a portion of the </w:t>
      </w:r>
      <w:r>
        <w:t>Outstanding Bonds</w:t>
      </w:r>
      <w:r w:rsidRPr="00506E70">
        <w:t xml:space="preserve"> issued pursuant to </w:t>
      </w:r>
      <w:r>
        <w:t>the bond resolution</w:t>
      </w:r>
      <w:r w:rsidRPr="00506E70">
        <w:t xml:space="preserve"> duly adopted</w:t>
      </w:r>
      <w:r>
        <w:t xml:space="preserve"> by the Board of Trustees</w:t>
      </w:r>
      <w:r w:rsidRPr="00506E70">
        <w:t xml:space="preserve"> on</w:t>
      </w:r>
      <w:r>
        <w:t xml:space="preserve"> </w:t>
      </w:r>
      <w:r w:rsidRPr="00A81A27">
        <w:t>February 14, 2011, amended April 25, 2011 and further amended October 17, 2011</w:t>
      </w:r>
      <w:r w:rsidRPr="00506E70">
        <w:t>, authorizing the i</w:t>
      </w:r>
      <w:r>
        <w:t>ssuance of bonds of the Village to finance</w:t>
      </w:r>
      <w:r w:rsidRPr="00506E70">
        <w:t xml:space="preserve"> </w:t>
      </w:r>
      <w:r w:rsidRPr="00A81A27">
        <w:t xml:space="preserve">the abandonment of a refuse </w:t>
      </w:r>
      <w:r w:rsidRPr="00A81A27">
        <w:lastRenderedPageBreak/>
        <w:t>disposal area, as the final phase of the Village’s construction of a new wastewater treatment facility</w:t>
      </w:r>
      <w:r w:rsidRPr="00506E70">
        <w:t xml:space="preserve">.  In accordance with the </w:t>
      </w:r>
      <w:r>
        <w:t>Refunding Financial Plan</w:t>
      </w:r>
      <w:r w:rsidRPr="00506E70">
        <w:t xml:space="preserve">, the Refunding Bonds authorized in the aggregate principal amount of not to exceed </w:t>
      </w:r>
      <w:r>
        <w:t>$6,500,000</w:t>
      </w:r>
      <w:r w:rsidRPr="00506E70">
        <w:t xml:space="preserve"> shall mature in amounts and at dates to be determined.  The </w:t>
      </w:r>
      <w:r>
        <w:t>Village Treasurer</w:t>
      </w:r>
      <w:r w:rsidRPr="00506E70">
        <w:t xml:space="preserve">, the chief fiscal officer of the </w:t>
      </w:r>
      <w:r>
        <w:t>Village</w:t>
      </w:r>
      <w:r w:rsidRPr="00506E70">
        <w:t xml:space="preserve">, is hereby authorized to approve all details of the </w:t>
      </w:r>
      <w:r>
        <w:t>Refunding Financial Plan</w:t>
      </w:r>
      <w:r w:rsidRPr="00506E70">
        <w:t xml:space="preserve"> not contained herein.</w:t>
      </w:r>
    </w:p>
    <w:p w:rsidR="0026348E" w:rsidRPr="00506E70" w:rsidRDefault="0026348E" w:rsidP="0026348E">
      <w:pPr>
        <w:pStyle w:val="HDWDoubleSpace"/>
        <w:spacing w:line="480" w:lineRule="auto"/>
      </w:pPr>
      <w:proofErr w:type="gramStart"/>
      <w:r w:rsidRPr="00506E70">
        <w:t>Section</w:t>
      </w:r>
      <w:r w:rsidRPr="00506E70">
        <w:rPr>
          <w:rStyle w:val="ParaNum"/>
        </w:rPr>
        <w:t xml:space="preserve"> 4</w:t>
      </w:r>
      <w:r w:rsidRPr="00506E70">
        <w:t>.</w:t>
      </w:r>
      <w:proofErr w:type="gramEnd"/>
      <w:r w:rsidRPr="00506E70">
        <w:t xml:space="preserve">  The issuance of the Refunding Bonds will not exceed the Refunding Bond Amount Limitation.  The Refunding Bonds shall mature not later than </w:t>
      </w:r>
      <w:r>
        <w:t xml:space="preserve">twenty (20) years after </w:t>
      </w:r>
      <w:r w:rsidRPr="00506E70">
        <w:t xml:space="preserve">the date of issuance of the first bond or bond anticipation note issued in anticipation of the sale of </w:t>
      </w:r>
      <w:r>
        <w:t>the 2012 Bonds, such period being the maximum</w:t>
      </w:r>
      <w:r w:rsidRPr="00506E70">
        <w:t xml:space="preserve"> period of probable usefulness (“PPU”) permitted by law at the time of original issuance of the Bonds to be Refunded</w:t>
      </w:r>
      <w:r w:rsidRPr="001F042E">
        <w:t>.</w:t>
      </w:r>
    </w:p>
    <w:p w:rsidR="0026348E" w:rsidRPr="00F6791B" w:rsidRDefault="0026348E" w:rsidP="0026348E">
      <w:pPr>
        <w:pStyle w:val="HDWDoubleSpace"/>
        <w:spacing w:line="480" w:lineRule="auto"/>
      </w:pPr>
      <w:proofErr w:type="gramStart"/>
      <w:r w:rsidRPr="00F6791B">
        <w:t>Section</w:t>
      </w:r>
      <w:r w:rsidRPr="00F6791B">
        <w:rPr>
          <w:rStyle w:val="ParaNum"/>
        </w:rPr>
        <w:t xml:space="preserve"> 5</w:t>
      </w:r>
      <w:r w:rsidRPr="00F6791B">
        <w:t>.</w:t>
      </w:r>
      <w:proofErr w:type="gramEnd"/>
      <w:r w:rsidRPr="00F6791B">
        <w:t xml:space="preserve">  The aggregate amount of estimated Present Value Savings is set forth in the proposed </w:t>
      </w:r>
      <w:r>
        <w:t>Refunding Financial Plan</w:t>
      </w:r>
      <w:r w:rsidRPr="00F6791B">
        <w:t xml:space="preserve"> attached hereto as </w:t>
      </w:r>
      <w:r w:rsidRPr="00715481">
        <w:rPr>
          <w:b/>
        </w:rPr>
        <w:t>Exhibit A</w:t>
      </w:r>
      <w:r w:rsidRPr="00F6791B">
        <w:t xml:space="preserve">, computed in accordance with subdivision two of paragraph b of Section 90.10 of the Law.  Said </w:t>
      </w:r>
      <w:r>
        <w:t>Refunding Financial Plan</w:t>
      </w:r>
      <w:r w:rsidRPr="00F6791B">
        <w:t xml:space="preserve"> has been prepared based upon the assumption that the Refunding Bonds will be issued in the aggregate principal amount, and will mature, be of such terms and bear such interest as set forth therein.  The </w:t>
      </w:r>
      <w:r>
        <w:t>Board of Trustees</w:t>
      </w:r>
      <w:r w:rsidRPr="00F6791B">
        <w:t xml:space="preserve"> recognizes that the principal amount of the Refunding Bonds, the maturities, terms and interest rates, the provisions, if any, for the redemption thereof prior to maturity, and whether or not any or all of the Refunding Bonds will be insured, and the resulting present value savings, may vary from such assumptions and that the </w:t>
      </w:r>
      <w:r>
        <w:t>Refunding Financial Plan</w:t>
      </w:r>
      <w:r w:rsidRPr="00F6791B">
        <w:t xml:space="preserve"> may vary from that attached hereto as </w:t>
      </w:r>
      <w:r w:rsidRPr="009073C8">
        <w:rPr>
          <w:b/>
        </w:rPr>
        <w:t>Exhibit A</w:t>
      </w:r>
      <w:r w:rsidRPr="00F6791B">
        <w:t>.</w:t>
      </w:r>
    </w:p>
    <w:p w:rsidR="0026348E" w:rsidRDefault="0026348E" w:rsidP="0026348E">
      <w:pPr>
        <w:pStyle w:val="HDWDoubleSpace"/>
        <w:spacing w:line="480" w:lineRule="auto"/>
      </w:pPr>
      <w:proofErr w:type="gramStart"/>
      <w:r w:rsidRPr="00F6791B">
        <w:t>Section</w:t>
      </w:r>
      <w:r w:rsidRPr="00F6791B">
        <w:rPr>
          <w:rStyle w:val="ParaNum"/>
        </w:rPr>
        <w:t xml:space="preserve"> 6</w:t>
      </w:r>
      <w:r w:rsidRPr="00F6791B">
        <w:t>.</w:t>
      </w:r>
      <w:proofErr w:type="gramEnd"/>
      <w:r w:rsidRPr="00F6791B">
        <w:t xml:space="preserve">  The Refunding Bonds </w:t>
      </w:r>
      <w:r>
        <w:t>may</w:t>
      </w:r>
      <w:r w:rsidRPr="00F6791B">
        <w:t xml:space="preserve"> be sold at </w:t>
      </w:r>
      <w:r>
        <w:t>public or private</w:t>
      </w:r>
      <w:r w:rsidRPr="00F6791B">
        <w:t xml:space="preserve"> sale</w:t>
      </w:r>
      <w:r>
        <w:t>.</w:t>
      </w:r>
    </w:p>
    <w:p w:rsidR="0026348E" w:rsidRDefault="0026348E" w:rsidP="0026348E">
      <w:pPr>
        <w:pStyle w:val="HDWDoubleSpace"/>
        <w:spacing w:line="480" w:lineRule="auto"/>
      </w:pPr>
      <w:r>
        <w:t>(a)  If the Bonds are sold at private sale,</w:t>
      </w:r>
      <w:r w:rsidRPr="00F6791B">
        <w:t xml:space="preserve"> the </w:t>
      </w:r>
      <w:r>
        <w:t>Village Treasurer</w:t>
      </w:r>
      <w:r w:rsidRPr="00F6791B">
        <w:t xml:space="preserve">, </w:t>
      </w:r>
      <w:r>
        <w:t xml:space="preserve">as </w:t>
      </w:r>
      <w:r w:rsidRPr="00F6791B">
        <w:t xml:space="preserve">the chief fiscal officer of the </w:t>
      </w:r>
      <w:r>
        <w:t>Village</w:t>
      </w:r>
      <w:r w:rsidRPr="00F6791B">
        <w:t xml:space="preserve">, is hereby authorized to execute a purchase contract on behalf of the </w:t>
      </w:r>
      <w:r>
        <w:t>Village</w:t>
      </w:r>
      <w:r w:rsidRPr="00F6791B">
        <w:t xml:space="preserve"> for the sale of said Refunding Bonds</w:t>
      </w:r>
      <w:r>
        <w:t>.</w:t>
      </w:r>
    </w:p>
    <w:p w:rsidR="0026348E" w:rsidRDefault="0026348E" w:rsidP="0026348E">
      <w:pPr>
        <w:pStyle w:val="HDWDoubleSpace"/>
        <w:spacing w:line="480" w:lineRule="auto"/>
      </w:pPr>
      <w:r>
        <w:t xml:space="preserve">(b)  In the event that the Refunding Bonds are sold at public sale pursuant to Section 57.00 of the Law, the Village Treasurer is hereby authorized and directed to prepare or cause to be prepared a Notice of Sale, </w:t>
      </w:r>
      <w:r w:rsidRPr="00193BF5">
        <w:t>a summary of which shall be published at least once in (a) “THE BOND BUYER</w:t>
      </w:r>
      <w:r>
        <w:t>,</w:t>
      </w:r>
      <w:r w:rsidRPr="00193BF5">
        <w:t xml:space="preserve">” published in the City of New York and (b) </w:t>
      </w:r>
      <w:r>
        <w:t>the official newspaper(s)</w:t>
      </w:r>
      <w:r w:rsidRPr="00193BF5">
        <w:t xml:space="preserve"> of the </w:t>
      </w:r>
      <w:r>
        <w:t xml:space="preserve">Village </w:t>
      </w:r>
      <w:r w:rsidRPr="00193BF5">
        <w:t xml:space="preserve">having general circulation within said </w:t>
      </w:r>
      <w:r>
        <w:t>Village</w:t>
      </w:r>
      <w:r w:rsidRPr="00193BF5">
        <w:t xml:space="preserve">, not less than five (5) nor more than thirty (30) days prior to the date of said sale.  A copy of such notice shall be sent not less than eight (8) nor more than thirty (30) days prior to the date of said sale to (1) the State Comptroller, </w:t>
      </w:r>
      <w:r w:rsidRPr="00193BF5">
        <w:lastRenderedPageBreak/>
        <w:t xml:space="preserve">Albany, New York 12236; (2) at least two banks or trust companies having a place of business in </w:t>
      </w:r>
      <w:r>
        <w:t>the county in which the Village is located</w:t>
      </w:r>
      <w:r w:rsidRPr="00193BF5">
        <w:t>, or, if only one bank is located in such County, then to such bank and to at least two banks or trust companies having a place of business in an adjoining county; (3) “THE BOND BUYER</w:t>
      </w:r>
      <w:r>
        <w:t>,</w:t>
      </w:r>
      <w:r w:rsidRPr="00193BF5">
        <w:t xml:space="preserve">” 1 State Street Plaza, New York, New York 10004; and (4) at least </w:t>
      </w:r>
      <w:r>
        <w:t>ten (</w:t>
      </w:r>
      <w:r w:rsidRPr="00193BF5">
        <w:t>10</w:t>
      </w:r>
      <w:r>
        <w:t>)</w:t>
      </w:r>
      <w:r w:rsidRPr="00193BF5">
        <w:t xml:space="preserve"> bond dealers.  </w:t>
      </w:r>
    </w:p>
    <w:p w:rsidR="0026348E" w:rsidRPr="00F6791B" w:rsidRDefault="0026348E" w:rsidP="0026348E">
      <w:pPr>
        <w:pStyle w:val="HDWDoubleSpace"/>
        <w:spacing w:line="480" w:lineRule="auto"/>
      </w:pPr>
      <w:r>
        <w:t>(c)  In connection with t</w:t>
      </w:r>
      <w:r w:rsidRPr="00F6791B">
        <w:t>h</w:t>
      </w:r>
      <w:r>
        <w:t>e</w:t>
      </w:r>
      <w:r w:rsidRPr="00F6791B">
        <w:t xml:space="preserve"> sale</w:t>
      </w:r>
      <w:r>
        <w:t xml:space="preserve"> of the Refunding Bonds</w:t>
      </w:r>
      <w:r w:rsidRPr="00F6791B">
        <w:t xml:space="preserve">, the </w:t>
      </w:r>
      <w:r>
        <w:t>Village</w:t>
      </w:r>
      <w:r w:rsidRPr="00F6791B">
        <w:t xml:space="preserve"> authorizes the preparation of an Official Statement and approves its use in connection with such sale, and further consents to the distribution of a Preliminary Official Statement prior to the date said Official Statement is distributed.  </w:t>
      </w:r>
      <w:r w:rsidRPr="00780EA4">
        <w:t xml:space="preserve">The </w:t>
      </w:r>
      <w:r>
        <w:t>Village Treasurer</w:t>
      </w:r>
      <w:r w:rsidRPr="00F6791B">
        <w:t xml:space="preserve"> is hereby further authorized and directed to take any and all actions necessary to accomplish said refunding, and to execute any contracts and agreements for the purchase of and payment for services rendered or to be rendered to the </w:t>
      </w:r>
      <w:r>
        <w:t>Village</w:t>
      </w:r>
      <w:r w:rsidRPr="00F6791B">
        <w:t xml:space="preserve"> in connection with said refunding, including the preparation of the </w:t>
      </w:r>
      <w:r>
        <w:t>Refunding Financial Plan</w:t>
      </w:r>
      <w:r w:rsidRPr="00F6791B">
        <w:t xml:space="preserve"> referred to in Section 2 hereof.</w:t>
      </w:r>
    </w:p>
    <w:p w:rsidR="0026348E" w:rsidRPr="00F6791B" w:rsidRDefault="0026348E" w:rsidP="0026348E">
      <w:pPr>
        <w:pStyle w:val="HDWDoubleSpace"/>
        <w:spacing w:line="480" w:lineRule="auto"/>
      </w:pPr>
      <w:proofErr w:type="gramStart"/>
      <w:r w:rsidRPr="00F6791B">
        <w:t>Section</w:t>
      </w:r>
      <w:r w:rsidRPr="00F6791B">
        <w:rPr>
          <w:rStyle w:val="ParaNum"/>
        </w:rPr>
        <w:t xml:space="preserve"> 7</w:t>
      </w:r>
      <w:r w:rsidRPr="00F6791B">
        <w:t>.</w:t>
      </w:r>
      <w:proofErr w:type="gramEnd"/>
      <w:r w:rsidRPr="00F6791B">
        <w:t xml:space="preserve">  Each of the Refunding Bonds authorized by this </w:t>
      </w:r>
      <w:r>
        <w:t>resolution</w:t>
      </w:r>
      <w:r w:rsidRPr="00F6791B">
        <w:t xml:space="preserve"> shall contain the recital of validity prescribed by Section 52.00 of the Law and said Refunding Bonds shall be general obligations of the </w:t>
      </w:r>
      <w:r>
        <w:t>Village</w:t>
      </w:r>
      <w:r w:rsidRPr="00F6791B">
        <w:t xml:space="preserve">, payable as to both principal and interest by a general tax upon all the taxable real property within the </w:t>
      </w:r>
      <w:r>
        <w:t>Village</w:t>
      </w:r>
      <w:r w:rsidRPr="00F6791B">
        <w:t xml:space="preserve">.  The faith and credit of the </w:t>
      </w:r>
      <w:r>
        <w:t>Village</w:t>
      </w:r>
      <w:r w:rsidRPr="00F6791B">
        <w:t xml:space="preserve"> are hereby irrevocably pledged to the punctual payment of the principal of and interest on said Refunding Bonds and provision shall be made annually in the budget of the </w:t>
      </w:r>
      <w:r>
        <w:t>Village</w:t>
      </w:r>
      <w:r w:rsidRPr="00F6791B">
        <w:t xml:space="preserve"> for (a) the amortization and redemption of the Refunding Bonds to mature in such year and (b) the payment of interest to be due and payable in such year.</w:t>
      </w:r>
    </w:p>
    <w:p w:rsidR="0026348E" w:rsidRPr="00F6791B" w:rsidRDefault="0026348E" w:rsidP="0026348E">
      <w:pPr>
        <w:pStyle w:val="HDWDoubleSpace"/>
        <w:spacing w:line="480" w:lineRule="auto"/>
      </w:pPr>
      <w:proofErr w:type="gramStart"/>
      <w:r w:rsidRPr="00F6791B">
        <w:t>Section</w:t>
      </w:r>
      <w:r w:rsidRPr="00F6791B">
        <w:rPr>
          <w:rStyle w:val="ParaNum"/>
        </w:rPr>
        <w:t xml:space="preserve"> 8</w:t>
      </w:r>
      <w:r w:rsidRPr="00F6791B">
        <w:t>.</w:t>
      </w:r>
      <w:proofErr w:type="gramEnd"/>
      <w:r w:rsidRPr="00F6791B">
        <w:t xml:space="preserve">  Subject to the provisions of this </w:t>
      </w:r>
      <w:r>
        <w:t>resolution</w:t>
      </w:r>
      <w:r w:rsidRPr="00F6791B">
        <w:t xml:space="preserve"> and of the Law, and pursuant to the provisions of Section 21.00 of the Law with respect to the issuance of bonds having substantially level or declining annual debt service, and Sections 50.00, 56.00 to 60.00, </w:t>
      </w:r>
      <w:r>
        <w:t xml:space="preserve">90.00 </w:t>
      </w:r>
      <w:r w:rsidRPr="00F6791B">
        <w:t xml:space="preserve">and 168.00 of the Law, the powers and duties of the </w:t>
      </w:r>
      <w:r>
        <w:t>Board of Trustees</w:t>
      </w:r>
      <w:r w:rsidRPr="00F6791B">
        <w:t xml:space="preserve"> relative to determining the amount of Bonds To Be Refunded, prescribing the terms, form and contents and as to the sale and issuance of the Re</w:t>
      </w:r>
      <w:r>
        <w:t>funding Bonds, and executing an</w:t>
      </w:r>
      <w:r w:rsidRPr="00F6791B">
        <w:t xml:space="preserve"> arbitrage certificat</w:t>
      </w:r>
      <w:r>
        <w:t>e</w:t>
      </w:r>
      <w:r w:rsidRPr="00F6791B">
        <w:t xml:space="preserve"> relative thereto, and as to executing the Escrow Contract described in Section 10, the Official Statement referred to in Section 6 and any contracts for credit enhancements in connection with the issuance of the Refunding Bonds and any other certificates and agreements, as to making elections to call in and redeem all or a portion of the Bonds to be Refunded, </w:t>
      </w:r>
      <w:r>
        <w:t xml:space="preserve">and as to any </w:t>
      </w:r>
      <w:r>
        <w:lastRenderedPageBreak/>
        <w:t xml:space="preserve">determinations relating to the investment of the proceeds of the Refunding Bonds, </w:t>
      </w:r>
      <w:r w:rsidRPr="00F6791B">
        <w:t xml:space="preserve">are hereby delegated to the </w:t>
      </w:r>
      <w:r>
        <w:t>Village Treasurer</w:t>
      </w:r>
      <w:r w:rsidRPr="00F6791B">
        <w:t xml:space="preserve">, the chief fiscal officer of the </w:t>
      </w:r>
      <w:r>
        <w:t>Village</w:t>
      </w:r>
      <w:r w:rsidRPr="00F6791B">
        <w:t>.</w:t>
      </w:r>
    </w:p>
    <w:p w:rsidR="0026348E" w:rsidRPr="00F6791B" w:rsidRDefault="0026348E" w:rsidP="0026348E">
      <w:pPr>
        <w:pStyle w:val="HDWDoubleSpace"/>
        <w:spacing w:line="480" w:lineRule="auto"/>
      </w:pPr>
      <w:proofErr w:type="gramStart"/>
      <w:r w:rsidRPr="00F6791B">
        <w:t>Section</w:t>
      </w:r>
      <w:r w:rsidRPr="00F6791B">
        <w:rPr>
          <w:rStyle w:val="ParaNum"/>
        </w:rPr>
        <w:t xml:space="preserve"> 9</w:t>
      </w:r>
      <w:r w:rsidRPr="00F6791B">
        <w:t>.</w:t>
      </w:r>
      <w:proofErr w:type="gramEnd"/>
      <w:r w:rsidRPr="00F6791B">
        <w:t xml:space="preserve">  The validity of the Refunding Bonds authorized by this </w:t>
      </w:r>
      <w:r>
        <w:t>resolution</w:t>
      </w:r>
      <w:r w:rsidRPr="00F6791B">
        <w:t xml:space="preserve"> may be contested only if:</w:t>
      </w:r>
    </w:p>
    <w:p w:rsidR="0026348E" w:rsidRPr="00F6791B" w:rsidRDefault="0026348E" w:rsidP="0026348E">
      <w:pPr>
        <w:pStyle w:val="HDWBodyTxt-1"/>
        <w:ind w:left="2160" w:hanging="720"/>
      </w:pPr>
      <w:r w:rsidRPr="00F6791B">
        <w:t>(a)</w:t>
      </w:r>
      <w:r w:rsidRPr="00F6791B">
        <w:tab/>
      </w:r>
      <w:proofErr w:type="gramStart"/>
      <w:r w:rsidRPr="00F6791B">
        <w:t>such</w:t>
      </w:r>
      <w:proofErr w:type="gramEnd"/>
      <w:r w:rsidRPr="00F6791B">
        <w:t xml:space="preserve"> obligations are authorized for an object or purpose for which the </w:t>
      </w:r>
      <w:r>
        <w:t>Village</w:t>
      </w:r>
      <w:r w:rsidRPr="00F6791B">
        <w:t xml:space="preserve"> is not authorized to expend money, or</w:t>
      </w:r>
    </w:p>
    <w:p w:rsidR="0026348E" w:rsidRPr="00F6791B" w:rsidRDefault="0026348E" w:rsidP="0026348E">
      <w:pPr>
        <w:pStyle w:val="HDWBodyTxt-1"/>
        <w:ind w:left="2160" w:hanging="720"/>
      </w:pPr>
      <w:r w:rsidRPr="00F6791B">
        <w:t>(b)</w:t>
      </w:r>
      <w:r w:rsidRPr="00F6791B">
        <w:tab/>
      </w:r>
      <w:proofErr w:type="gramStart"/>
      <w:r w:rsidRPr="00F6791B">
        <w:t>the</w:t>
      </w:r>
      <w:proofErr w:type="gramEnd"/>
      <w:r w:rsidRPr="00F6791B">
        <w:t xml:space="preserve"> provisions of law which should be complied with at the date of the publication of such </w:t>
      </w:r>
      <w:r>
        <w:t>resolution</w:t>
      </w:r>
      <w:r w:rsidRPr="00F6791B">
        <w:t>, or a summary thereof, are not substantially complied with,</w:t>
      </w:r>
    </w:p>
    <w:p w:rsidR="0026348E" w:rsidRPr="00F6791B" w:rsidRDefault="0026348E" w:rsidP="0026348E">
      <w:pPr>
        <w:suppressAutoHyphens/>
        <w:spacing w:line="480" w:lineRule="auto"/>
      </w:pPr>
      <w:proofErr w:type="gramStart"/>
      <w:r w:rsidRPr="00F6791B">
        <w:t>and</w:t>
      </w:r>
      <w:proofErr w:type="gramEnd"/>
      <w:r w:rsidRPr="00F6791B">
        <w:t xml:space="preserve"> an action, suit or proceeding contesting such validity is commenced within twenty days after the date of such publication, or</w:t>
      </w:r>
    </w:p>
    <w:p w:rsidR="0026348E" w:rsidRPr="00F6791B" w:rsidRDefault="0026348E" w:rsidP="0026348E">
      <w:pPr>
        <w:pStyle w:val="HDWBodyTxt-1"/>
        <w:ind w:left="2160" w:hanging="720"/>
      </w:pPr>
      <w:r w:rsidRPr="00F6791B">
        <w:t>(c)</w:t>
      </w:r>
      <w:r w:rsidRPr="00F6791B">
        <w:tab/>
      </w:r>
      <w:proofErr w:type="gramStart"/>
      <w:r w:rsidRPr="00F6791B">
        <w:t>such</w:t>
      </w:r>
      <w:proofErr w:type="gramEnd"/>
      <w:r w:rsidRPr="00F6791B">
        <w:t xml:space="preserve"> obligations are authorized in violation of the provisions of the constitution.</w:t>
      </w:r>
    </w:p>
    <w:p w:rsidR="0026348E" w:rsidRPr="00F6791B" w:rsidRDefault="0026348E" w:rsidP="0026348E">
      <w:pPr>
        <w:pStyle w:val="HDWDoubleSpace"/>
        <w:spacing w:line="480" w:lineRule="auto"/>
      </w:pPr>
      <w:proofErr w:type="gramStart"/>
      <w:r w:rsidRPr="00F6791B">
        <w:t>Section</w:t>
      </w:r>
      <w:r w:rsidRPr="00F6791B">
        <w:rPr>
          <w:rStyle w:val="ParaNum"/>
        </w:rPr>
        <w:t xml:space="preserve"> 10</w:t>
      </w:r>
      <w:r w:rsidRPr="00F6791B">
        <w:t>.</w:t>
      </w:r>
      <w:proofErr w:type="gramEnd"/>
      <w:r w:rsidRPr="00F6791B">
        <w:t xml:space="preserve">  Prior to the issuance of the Refunding Bonds, the </w:t>
      </w:r>
      <w:r>
        <w:t>Village</w:t>
      </w:r>
      <w:r w:rsidRPr="00F6791B">
        <w:t xml:space="preserve"> shall contract with a bank or trust company located and authorized to do business in New York State, for the purpose of having such bank or trust company act as the Escrow Holder of the proceeds, inclusive of any premium from the sale of the Refunding Bonds, together with all income derived from the investment of such proceeds.  Such Escrow Contract shall contain such terms and conditions as shall be necessary in order to accomplish the </w:t>
      </w:r>
      <w:r>
        <w:t>Refunding Financial Plan</w:t>
      </w:r>
      <w:r w:rsidRPr="00F6791B">
        <w:t xml:space="preserve">, including provisions authorizing the Escrow Holder, without further authorization or direction from the </w:t>
      </w:r>
      <w:r>
        <w:t>Village</w:t>
      </w:r>
      <w:r w:rsidRPr="00F6791B">
        <w:t xml:space="preserve">, except as otherwise provided therein, (a) to make all required payments of principal, interest and redemption premiums to the appropriate paying agent with respect to the Bonds To Be Refunded, (b) to pay costs and expenses incidental to the issuance of the Refunding Bonds, including the development of the </w:t>
      </w:r>
      <w:r>
        <w:t>Refunding Financial Plan</w:t>
      </w:r>
      <w:r w:rsidRPr="00F6791B">
        <w:t xml:space="preserve">, and costs and expenses relating to the execution and performance of the terms and conditions of the Escrow Contract and all of its fees and charges as the Escrow Holder, (c) at the appropriate time or times to cause to be given on behalf of the </w:t>
      </w:r>
      <w:r>
        <w:t>Village</w:t>
      </w:r>
      <w:r w:rsidRPr="00F6791B">
        <w:t xml:space="preserve"> the notice of redemption authorized to be given pursuant to Section 13 hereof, and (d) to invest the monies held by it consistent with the provisions of the </w:t>
      </w:r>
      <w:r>
        <w:t>Refunding Financial Plan</w:t>
      </w:r>
      <w:r w:rsidRPr="00F6791B">
        <w:t>.  The Escrow Contract shall be irrevocable and shall constitute a covenant with the holders of the Refunding Bonds.</w:t>
      </w:r>
    </w:p>
    <w:p w:rsidR="0026348E" w:rsidRPr="00F6791B" w:rsidRDefault="0026348E" w:rsidP="0026348E">
      <w:pPr>
        <w:pStyle w:val="HDWDoubleSpace"/>
        <w:spacing w:line="480" w:lineRule="auto"/>
      </w:pPr>
      <w:proofErr w:type="gramStart"/>
      <w:r w:rsidRPr="00F6791B">
        <w:t>Section</w:t>
      </w:r>
      <w:r w:rsidRPr="00F6791B">
        <w:rPr>
          <w:rStyle w:val="ParaNum"/>
        </w:rPr>
        <w:t xml:space="preserve"> 11</w:t>
      </w:r>
      <w:r w:rsidRPr="00F6791B">
        <w:t>.</w:t>
      </w:r>
      <w:proofErr w:type="gramEnd"/>
      <w:r w:rsidRPr="00F6791B">
        <w:t xml:space="preserve">  The proceeds, inclusive of any premium, from the sale of the Refunding Bonds, immediately upon receipt shall be placed in escrow by the </w:t>
      </w:r>
      <w:r>
        <w:t>Village</w:t>
      </w:r>
      <w:r w:rsidRPr="00F6791B">
        <w:t xml:space="preserve"> with the Escrow Holder in accordance with the Escrow Contract.  All moneys held by the Escrow Holder</w:t>
      </w:r>
      <w:r>
        <w:t>, if invested,</w:t>
      </w:r>
      <w:r w:rsidRPr="00F6791B">
        <w:t xml:space="preserve"> shall be invested only in direct obligations of the United States of America or in </w:t>
      </w:r>
      <w:r w:rsidRPr="00F6791B">
        <w:lastRenderedPageBreak/>
        <w:t xml:space="preserve">obligations the principal of and interest on which are unconditionally guaranteed by the United States of America, which obligations shall mature or be subject to redemption at the option of the holder thereof not later than the respective dates when such moneys will be required to make payments in accordance with the </w:t>
      </w:r>
      <w:r>
        <w:t>Refunding Financial Plan</w:t>
      </w:r>
      <w:r w:rsidRPr="00F6791B">
        <w:t xml:space="preserve">.  Any such moneys remaining in the custody of the Escrow Holder after the full execution of the Escrow Contract shall be returned to the </w:t>
      </w:r>
      <w:r>
        <w:t>Village</w:t>
      </w:r>
      <w:r w:rsidRPr="00F6791B">
        <w:t xml:space="preserve"> and shall be applied by the </w:t>
      </w:r>
      <w:r>
        <w:t>Village</w:t>
      </w:r>
      <w:r w:rsidRPr="00F6791B">
        <w:t xml:space="preserve"> only to the payment of the principal of or interest on the Refunding Bonds then outstanding.</w:t>
      </w:r>
    </w:p>
    <w:p w:rsidR="0026348E" w:rsidRPr="00F6791B" w:rsidRDefault="0026348E" w:rsidP="0026348E">
      <w:pPr>
        <w:pStyle w:val="HDWDoubleSpace"/>
        <w:spacing w:line="480" w:lineRule="auto"/>
      </w:pPr>
      <w:proofErr w:type="gramStart"/>
      <w:r w:rsidRPr="00F6791B">
        <w:t>Section</w:t>
      </w:r>
      <w:r w:rsidRPr="00F6791B">
        <w:rPr>
          <w:rStyle w:val="ParaNum"/>
        </w:rPr>
        <w:t xml:space="preserve"> 12</w:t>
      </w:r>
      <w:r w:rsidRPr="00F6791B">
        <w:t>.</w:t>
      </w:r>
      <w:proofErr w:type="gramEnd"/>
      <w:r w:rsidRPr="00F6791B">
        <w:t xml:space="preserve">  That portion of such proceeds from the sale of the Refunding Bonds, together with interest earned thereon, which shall be required for the payment of the principal of and interest on the Bonds To Be Refunded, including any redemption premiums, in accordance with the </w:t>
      </w:r>
      <w:r>
        <w:t>Refunding Financial Plan</w:t>
      </w:r>
      <w:r w:rsidRPr="00F6791B">
        <w:t xml:space="preserve">, shall be irrevocably committed and pledged to such purpose and the holders of the Bonds To Be Refunded shall have a lien upon such moneys and the investments thereof held by the Escrow Holder.  All interest earned from the investment of such moneys which is not required for such payment of principal of and interest on the Bonds To Be Refunded shall be irrevocably committed and pledged to the payment of the principal of and interest on the Refunding Bonds, or such portion or series thereof as shall be required by the </w:t>
      </w:r>
      <w:r>
        <w:t>Refunding Financial Plan</w:t>
      </w:r>
      <w:r w:rsidRPr="00F6791B">
        <w:t xml:space="preserve">, and the holders of such Refunding Bonds shall have a lien upon such moneys held by the Escrow Holder.  The pledges and liens provided for herein shall become valid and binding upon the issuance of the Refunding Bonds and the moneys and investments held by the Escrow Holder shall immediately be subject thereto without any further act.  Such pledges and liens shall be valid and binding against all parties having claims of any kind in tort, contract or otherwise against the </w:t>
      </w:r>
      <w:r>
        <w:t>Village</w:t>
      </w:r>
      <w:r w:rsidRPr="00F6791B">
        <w:t xml:space="preserve"> irrespective of whether such parties have notice thereof.  </w:t>
      </w:r>
      <w:proofErr w:type="gramStart"/>
      <w:r w:rsidRPr="00F6791B">
        <w:t xml:space="preserve">Neither this </w:t>
      </w:r>
      <w:r>
        <w:t>resolution</w:t>
      </w:r>
      <w:r w:rsidRPr="00F6791B">
        <w:t>, the Escrow Contract, nor any other instrument relating to such pledges and liens, need</w:t>
      </w:r>
      <w:proofErr w:type="gramEnd"/>
      <w:r w:rsidRPr="00F6791B">
        <w:t xml:space="preserve"> be filed or recorded.</w:t>
      </w:r>
    </w:p>
    <w:p w:rsidR="0026348E" w:rsidRPr="00F6791B" w:rsidRDefault="0026348E" w:rsidP="0026348E">
      <w:pPr>
        <w:pStyle w:val="HDWDoubleSpace"/>
        <w:spacing w:line="480" w:lineRule="auto"/>
      </w:pPr>
      <w:proofErr w:type="gramStart"/>
      <w:r w:rsidRPr="00F6791B">
        <w:t>Section</w:t>
      </w:r>
      <w:r w:rsidRPr="00F6791B">
        <w:rPr>
          <w:rStyle w:val="ParaNum"/>
        </w:rPr>
        <w:t xml:space="preserve"> 13</w:t>
      </w:r>
      <w:r w:rsidRPr="00F6791B">
        <w:t>.</w:t>
      </w:r>
      <w:proofErr w:type="gramEnd"/>
      <w:r w:rsidRPr="00F6791B">
        <w:t xml:space="preserve">  In accordance with the provisions of Section 53.00 of the Law, the </w:t>
      </w:r>
      <w:r>
        <w:t>Board of Trustees</w:t>
      </w:r>
      <w:r w:rsidRPr="00F6791B">
        <w:t xml:space="preserve"> hereby elects to call in and redeem all or a portion of the Bonds To Be Refunded which are subject to prior redemption according to their terms on the Redemption Date, as shall be determined by the </w:t>
      </w:r>
      <w:r>
        <w:t>Village Treasurer</w:t>
      </w:r>
      <w:r w:rsidRPr="00F6791B">
        <w:t xml:space="preserve"> in accordance with Section 8 hereof.  The sum to be paid </w:t>
      </w:r>
      <w:proofErr w:type="spellStart"/>
      <w:r w:rsidRPr="00F6791B">
        <w:t>therefor</w:t>
      </w:r>
      <w:proofErr w:type="spellEnd"/>
      <w:r w:rsidRPr="00F6791B">
        <w:t xml:space="preserve"> on the applicable Redemption Date shall be the par value thereof, the accrued interest to such Redemption Date and the redemption premiums, if any.  The Escrow Holder is hereby authorized and directed to cause a notice of such call for redemption to be given </w:t>
      </w:r>
      <w:r w:rsidRPr="00F6791B">
        <w:lastRenderedPageBreak/>
        <w:t xml:space="preserve">in the name of the </w:t>
      </w:r>
      <w:r>
        <w:t>Village</w:t>
      </w:r>
      <w:r w:rsidRPr="00F6791B">
        <w:t xml:space="preserve"> by mailing such notice at least thirty days p</w:t>
      </w:r>
      <w:r>
        <w:t>rior to such Redemption Date, and</w:t>
      </w:r>
      <w:r w:rsidRPr="00F6791B">
        <w:t xml:space="preserve"> in accordance with the terms appearing in the Bonds to be Refunded, to the registered holders of the Bonds To Be Refunded which are to be called in and redeemed.  Upon the issuance of the Refunding Bonds, the election to call in and redeem the Bonds To Be Refunded which are to be called in and redeemed in accordance herewith and the direction to the Escrow Holder to cause notice thereof to be given as provided in this Section shall become irrevocable and the provisions of this Section shall constitute a covenant with the holders, from time to time, of the Refunding Bonds, provided that this Section may be amended from time to time as may be necessary to comply with the publication requirements of paragraph a of Section 53.00 of the Law, as the same may be amended from time to time.</w:t>
      </w:r>
    </w:p>
    <w:p w:rsidR="0026348E" w:rsidRPr="00F6791B" w:rsidRDefault="0026348E" w:rsidP="0026348E">
      <w:pPr>
        <w:pStyle w:val="HDWDoubleSpace"/>
        <w:spacing w:line="480" w:lineRule="auto"/>
      </w:pPr>
      <w:proofErr w:type="gramStart"/>
      <w:r w:rsidRPr="00F6791B">
        <w:t>Section</w:t>
      </w:r>
      <w:r w:rsidRPr="00F6791B">
        <w:rPr>
          <w:rStyle w:val="ParaNum"/>
        </w:rPr>
        <w:t xml:space="preserve"> 14</w:t>
      </w:r>
      <w:r w:rsidRPr="00F6791B">
        <w:t>.</w:t>
      </w:r>
      <w:proofErr w:type="gramEnd"/>
      <w:r w:rsidRPr="00F6791B">
        <w:t xml:space="preserve">  This bond </w:t>
      </w:r>
      <w:r>
        <w:t>resolution</w:t>
      </w:r>
      <w:r w:rsidRPr="00F6791B">
        <w:t xml:space="preserve"> shall take effect immediately, and the </w:t>
      </w:r>
      <w:r>
        <w:t>Village</w:t>
      </w:r>
      <w:r w:rsidRPr="00F6791B">
        <w:t xml:space="preserve"> Clerk is hereby authorized and directed to publish the foregoing </w:t>
      </w:r>
      <w:r>
        <w:t>resolution</w:t>
      </w:r>
      <w:r w:rsidRPr="00F6791B">
        <w:t>, in summary, together with a Notice attached in substantially the form prescribed by Section 81.00 of the Law in</w:t>
      </w:r>
      <w:r>
        <w:t xml:space="preserve"> the</w:t>
      </w:r>
      <w:r w:rsidRPr="00F6791B">
        <w:t xml:space="preserve"> </w:t>
      </w:r>
      <w:r w:rsidRPr="003F1A4D">
        <w:t>“</w:t>
      </w:r>
      <w:r>
        <w:rPr>
          <w:i/>
        </w:rPr>
        <w:t>Goshen Independent</w:t>
      </w:r>
      <w:r w:rsidRPr="003F1A4D">
        <w:t xml:space="preserve">” </w:t>
      </w:r>
      <w:r>
        <w:t xml:space="preserve">a </w:t>
      </w:r>
      <w:r w:rsidRPr="003F1A4D">
        <w:t xml:space="preserve">newspaper </w:t>
      </w:r>
      <w:r w:rsidRPr="00F6791B">
        <w:t xml:space="preserve">having general circulation in the </w:t>
      </w:r>
      <w:r>
        <w:t>Village</w:t>
      </w:r>
      <w:r w:rsidRPr="00F6791B">
        <w:t xml:space="preserve"> and hereby designated the official newspaper of said </w:t>
      </w:r>
      <w:r>
        <w:t>Village</w:t>
      </w:r>
      <w:r w:rsidRPr="00F6791B">
        <w:t xml:space="preserve"> for such publication.</w:t>
      </w:r>
    </w:p>
    <w:p w:rsidR="0026348E" w:rsidRDefault="0026348E" w:rsidP="0026348E">
      <w:pPr>
        <w:pStyle w:val="HDWDoubleSpace"/>
        <w:spacing w:line="480" w:lineRule="auto"/>
        <w:jc w:val="left"/>
      </w:pPr>
    </w:p>
    <w:p w:rsidR="0026348E" w:rsidRPr="00F6791B" w:rsidRDefault="0026348E" w:rsidP="0026348E">
      <w:pPr>
        <w:pStyle w:val="HDWDoubleSpace"/>
        <w:spacing w:line="480" w:lineRule="auto"/>
        <w:jc w:val="left"/>
      </w:pPr>
      <w:r w:rsidRPr="00F6791B">
        <w:t xml:space="preserve">The adoption of the foregoing </w:t>
      </w:r>
      <w:r>
        <w:t>resolution</w:t>
      </w:r>
      <w:r w:rsidRPr="00F6791B">
        <w:t xml:space="preserve"> was seconded by </w:t>
      </w:r>
      <w:r>
        <w:t>Trustee Henderson</w:t>
      </w:r>
      <w:r w:rsidRPr="008B1331">
        <w:t xml:space="preserve"> a</w:t>
      </w:r>
      <w:r w:rsidRPr="00F6791B">
        <w:t>nd duly put to a vote on roll call, which resulted as follows:</w:t>
      </w:r>
    </w:p>
    <w:p w:rsidR="0026348E" w:rsidRPr="00F6791B" w:rsidRDefault="0026348E" w:rsidP="0026348E">
      <w:pPr>
        <w:suppressAutoHyphens/>
        <w:spacing w:after="960"/>
        <w:ind w:firstLine="1440"/>
      </w:pPr>
      <w:r w:rsidRPr="00F6791B">
        <w:t>AYES:</w:t>
      </w:r>
      <w:r>
        <w:t xml:space="preserve">  4</w:t>
      </w:r>
    </w:p>
    <w:p w:rsidR="0026348E" w:rsidRPr="00F6791B" w:rsidRDefault="0026348E" w:rsidP="0026348E">
      <w:pPr>
        <w:suppressAutoHyphens/>
        <w:spacing w:after="480"/>
        <w:ind w:firstLine="1440"/>
      </w:pPr>
      <w:r w:rsidRPr="00F6791B">
        <w:t>NOES:</w:t>
      </w:r>
      <w:r>
        <w:t xml:space="preserve">  0</w:t>
      </w:r>
    </w:p>
    <w:p w:rsidR="0026348E" w:rsidRPr="00F6791B" w:rsidRDefault="0026348E" w:rsidP="0026348E">
      <w:pPr>
        <w:pStyle w:val="HDWDoubleSpace"/>
        <w:spacing w:after="360"/>
      </w:pPr>
      <w:r w:rsidRPr="00F6791B">
        <w:t xml:space="preserve">The </w:t>
      </w:r>
      <w:r>
        <w:t>resolution</w:t>
      </w:r>
      <w:r w:rsidRPr="00F6791B">
        <w:t xml:space="preserve"> was declared adopted.</w:t>
      </w:r>
    </w:p>
    <w:p w:rsidR="0026348E" w:rsidRPr="00F6791B" w:rsidRDefault="0026348E" w:rsidP="0026348E">
      <w:pPr>
        <w:suppressAutoHyphens/>
        <w:spacing w:line="480" w:lineRule="auto"/>
        <w:jc w:val="center"/>
      </w:pPr>
      <w:r w:rsidRPr="00F6791B">
        <w:t>************</w:t>
      </w:r>
    </w:p>
    <w:p w:rsidR="0026348E" w:rsidRDefault="0026348E" w:rsidP="0026348E">
      <w:pPr>
        <w:suppressAutoHyphens/>
        <w:spacing w:line="480" w:lineRule="auto"/>
      </w:pPr>
    </w:p>
    <w:p w:rsidR="00A0615F" w:rsidRDefault="00A85EFE" w:rsidP="00A0615F">
      <w:r>
        <w:t xml:space="preserve">Exhibit A, the Proposed Refunding Financial Plan, prepared by </w:t>
      </w:r>
      <w:proofErr w:type="spellStart"/>
      <w:r>
        <w:t>Munistat</w:t>
      </w:r>
      <w:proofErr w:type="spellEnd"/>
      <w:r>
        <w:t xml:space="preserve"> Services, Inc., is on file in Goshen Village Hall.</w:t>
      </w:r>
    </w:p>
    <w:p w:rsidR="00A85EFE" w:rsidRDefault="00A85EFE" w:rsidP="00A0615F"/>
    <w:p w:rsidR="00A85EFE" w:rsidRDefault="00A85EFE" w:rsidP="00A0615F"/>
    <w:p w:rsidR="00A85EFE" w:rsidRDefault="00A85EFE" w:rsidP="00A0615F"/>
    <w:p w:rsidR="00A85EFE" w:rsidRDefault="00A85EFE" w:rsidP="00A0615F"/>
    <w:p w:rsidR="00A85EFE" w:rsidRDefault="00A85EFE" w:rsidP="00A0615F"/>
    <w:p w:rsidR="00A85EFE" w:rsidRDefault="00A85EFE" w:rsidP="00A0615F"/>
    <w:p w:rsidR="00A85EFE" w:rsidRDefault="00A85EFE" w:rsidP="00A0615F"/>
    <w:p w:rsidR="00A85EFE" w:rsidRDefault="00A85EFE" w:rsidP="00A0615F"/>
    <w:p w:rsidR="00A85EFE" w:rsidRDefault="00A85EFE" w:rsidP="00A0615F"/>
    <w:p w:rsidR="00A85EFE" w:rsidRDefault="00A85EFE" w:rsidP="00A0615F"/>
    <w:p w:rsidR="00A85EFE" w:rsidRDefault="00A85EFE" w:rsidP="00A0615F"/>
    <w:p w:rsidR="0092531C" w:rsidRPr="00694683" w:rsidRDefault="0092531C" w:rsidP="0092531C">
      <w:r>
        <w:lastRenderedPageBreak/>
        <w:t>The following was moved by Trustee Henderson, and seconded by Trustee Gurda:</w:t>
      </w:r>
    </w:p>
    <w:p w:rsidR="0092531C" w:rsidRPr="006E52C5" w:rsidRDefault="0092531C" w:rsidP="0092531C"/>
    <w:p w:rsidR="0092531C" w:rsidRPr="006E52C5" w:rsidRDefault="0092531C" w:rsidP="0092531C"/>
    <w:p w:rsidR="0092531C" w:rsidRPr="006E52C5" w:rsidRDefault="0092531C" w:rsidP="0092531C">
      <w:r w:rsidRPr="006E52C5">
        <w:rPr>
          <w:b/>
        </w:rPr>
        <w:t>WHEREAS</w:t>
      </w:r>
      <w:r w:rsidRPr="006E52C5">
        <w:t xml:space="preserve">, the Village of Goshen has heretofore entered into an </w:t>
      </w:r>
      <w:proofErr w:type="spellStart"/>
      <w:r w:rsidRPr="006E52C5">
        <w:t>Intermunicipal</w:t>
      </w:r>
      <w:proofErr w:type="spellEnd"/>
      <w:r w:rsidRPr="006E52C5">
        <w:t xml:space="preserve"> Agreement (“IMA”) with the Town of Wallkill for the purpose of coordinating general construction services for the construction of a Water System Interconnection between the Village and the Town for use in emergency situations; and</w:t>
      </w:r>
    </w:p>
    <w:p w:rsidR="0092531C" w:rsidRPr="006E52C5" w:rsidRDefault="0092531C" w:rsidP="0092531C"/>
    <w:p w:rsidR="0092531C" w:rsidRPr="006E52C5" w:rsidRDefault="0092531C" w:rsidP="0092531C">
      <w:r w:rsidRPr="006E52C5">
        <w:rPr>
          <w:b/>
        </w:rPr>
        <w:t>WHEREAS</w:t>
      </w:r>
      <w:r w:rsidRPr="006E52C5">
        <w:t xml:space="preserve">, the Town of Wallkill has heretofore prepared the necessary specifications for the public bidding of this Water System Interconnection project; and </w:t>
      </w:r>
    </w:p>
    <w:p w:rsidR="0092531C" w:rsidRPr="006E52C5" w:rsidRDefault="0092531C" w:rsidP="0092531C"/>
    <w:p w:rsidR="0092531C" w:rsidRPr="006E52C5" w:rsidRDefault="0092531C" w:rsidP="0092531C">
      <w:r w:rsidRPr="006E52C5">
        <w:rPr>
          <w:b/>
        </w:rPr>
        <w:t xml:space="preserve">WHEREAS, </w:t>
      </w:r>
      <w:r w:rsidRPr="006E52C5">
        <w:t>pursuant to a Resolution duly adopted by the Town of Wallkill Town Board on December 11, 2019, the Town has awarded the bid for this project to TAM Enterprises, Inc. who submitted the lowest bid which was in the amount of $989,000.00; and</w:t>
      </w:r>
    </w:p>
    <w:p w:rsidR="0092531C" w:rsidRPr="006E52C5" w:rsidRDefault="0092531C" w:rsidP="0092531C"/>
    <w:p w:rsidR="0092531C" w:rsidRPr="006E52C5" w:rsidRDefault="0092531C" w:rsidP="0092531C">
      <w:r w:rsidRPr="006E52C5">
        <w:rPr>
          <w:b/>
        </w:rPr>
        <w:t>WHEREAS</w:t>
      </w:r>
      <w:r w:rsidRPr="006E52C5">
        <w:t>, pursuant to the said IMA by and between the Village of Goshen and the Town of Wallkill, the Village of Goshen is required to pay their proportionate share of the project; and</w:t>
      </w:r>
    </w:p>
    <w:p w:rsidR="0092531C" w:rsidRPr="006E52C5" w:rsidRDefault="0092531C" w:rsidP="0092531C"/>
    <w:p w:rsidR="0092531C" w:rsidRPr="006E52C5" w:rsidRDefault="0092531C" w:rsidP="0092531C">
      <w:r w:rsidRPr="006E52C5">
        <w:rPr>
          <w:b/>
        </w:rPr>
        <w:t>WHEREAS</w:t>
      </w:r>
      <w:r w:rsidRPr="006E52C5">
        <w:t>, the amount to be paid by the Village of Goshen is thirty annual payments of $5,835.00 as outlined in the attached estimate prepared by the Town of Wallkill Engineering Consultant, KC Engineering and Land Surveying, P.C.,</w:t>
      </w:r>
    </w:p>
    <w:p w:rsidR="0092531C" w:rsidRPr="006E52C5" w:rsidRDefault="0092531C" w:rsidP="0092531C"/>
    <w:p w:rsidR="0092531C" w:rsidRPr="006E52C5" w:rsidRDefault="0092531C" w:rsidP="0092531C">
      <w:r w:rsidRPr="006E52C5">
        <w:rPr>
          <w:b/>
        </w:rPr>
        <w:t>NOW</w:t>
      </w:r>
      <w:r w:rsidRPr="006E52C5">
        <w:t xml:space="preserve">, </w:t>
      </w:r>
      <w:r w:rsidRPr="006E52C5">
        <w:rPr>
          <w:b/>
        </w:rPr>
        <w:t>THEREFORE</w:t>
      </w:r>
      <w:r w:rsidRPr="006E52C5">
        <w:t>, it is hereby</w:t>
      </w:r>
    </w:p>
    <w:p w:rsidR="0092531C" w:rsidRPr="006E52C5" w:rsidRDefault="0092531C" w:rsidP="0092531C"/>
    <w:p w:rsidR="0092531C" w:rsidRPr="006E52C5" w:rsidRDefault="0092531C" w:rsidP="0092531C">
      <w:r w:rsidRPr="006E52C5">
        <w:rPr>
          <w:b/>
        </w:rPr>
        <w:t>RESOLVED</w:t>
      </w:r>
      <w:r w:rsidRPr="006E52C5">
        <w:t>, that the Village of Goshen hereby authorizes thirty annual payment</w:t>
      </w:r>
      <w:r>
        <w:t>s</w:t>
      </w:r>
      <w:r w:rsidRPr="006E52C5">
        <w:t xml:space="preserve"> in the amount of $5,835.00 for the said Water System Interconnection Project; and it is further</w:t>
      </w:r>
    </w:p>
    <w:p w:rsidR="0092531C" w:rsidRPr="006E52C5" w:rsidRDefault="0092531C" w:rsidP="0092531C">
      <w:r w:rsidRPr="006E52C5">
        <w:t xml:space="preserve"> </w:t>
      </w:r>
    </w:p>
    <w:p w:rsidR="0092531C" w:rsidRPr="006E52C5" w:rsidRDefault="0092531C" w:rsidP="0092531C">
      <w:r w:rsidRPr="006E52C5">
        <w:rPr>
          <w:b/>
        </w:rPr>
        <w:t>RESOLVED</w:t>
      </w:r>
      <w:r w:rsidRPr="006E52C5">
        <w:t xml:space="preserve">, that the Mayor is authorized to make, execute and deliver any and all documents which may be necessary to effectuate this Resolution.   </w:t>
      </w:r>
    </w:p>
    <w:p w:rsidR="0092531C" w:rsidRPr="006E52C5" w:rsidRDefault="0092531C" w:rsidP="0092531C"/>
    <w:p w:rsidR="0092531C" w:rsidRPr="006E52C5" w:rsidRDefault="0092531C" w:rsidP="0092531C"/>
    <w:p w:rsidR="0092531C" w:rsidRPr="006E52C5" w:rsidRDefault="0092531C" w:rsidP="0092531C">
      <w:r w:rsidRPr="006E52C5">
        <w:t>Gurda</w:t>
      </w:r>
      <w:r>
        <w:tab/>
      </w:r>
      <w:r>
        <w:tab/>
        <w:t>aye</w:t>
      </w:r>
      <w:r w:rsidRPr="006E52C5">
        <w:tab/>
      </w:r>
      <w:r w:rsidRPr="006E52C5">
        <w:tab/>
      </w:r>
    </w:p>
    <w:p w:rsidR="0092531C" w:rsidRPr="006E52C5" w:rsidRDefault="0092531C" w:rsidP="0092531C">
      <w:r w:rsidRPr="006E52C5">
        <w:t>Henderson</w:t>
      </w:r>
      <w:r w:rsidRPr="006E52C5">
        <w:tab/>
      </w:r>
      <w:r>
        <w:t>aye</w:t>
      </w:r>
    </w:p>
    <w:p w:rsidR="0092531C" w:rsidRPr="006E52C5" w:rsidRDefault="0092531C" w:rsidP="0092531C">
      <w:r w:rsidRPr="006E52C5">
        <w:t>Scotto</w:t>
      </w:r>
      <w:r w:rsidRPr="006E52C5">
        <w:tab/>
      </w:r>
      <w:r w:rsidRPr="006E52C5">
        <w:tab/>
      </w:r>
      <w:r>
        <w:t>absent</w:t>
      </w:r>
    </w:p>
    <w:p w:rsidR="0092531C" w:rsidRPr="006E52C5" w:rsidRDefault="0092531C" w:rsidP="0092531C">
      <w:r w:rsidRPr="006E52C5">
        <w:t>Smith</w:t>
      </w:r>
      <w:r w:rsidRPr="006E52C5">
        <w:tab/>
      </w:r>
      <w:r w:rsidRPr="006E52C5">
        <w:tab/>
      </w:r>
      <w:r>
        <w:t>aye</w:t>
      </w:r>
    </w:p>
    <w:p w:rsidR="0092531C" w:rsidRPr="006E52C5" w:rsidRDefault="0092531C" w:rsidP="0092531C"/>
    <w:p w:rsidR="0092531C" w:rsidRDefault="0092531C" w:rsidP="0092531C"/>
    <w:p w:rsidR="00BF1E50" w:rsidRDefault="00BF1E50" w:rsidP="0092531C"/>
    <w:p w:rsidR="00BF1E50" w:rsidRPr="006E52C5" w:rsidRDefault="00BF1E50" w:rsidP="0092531C"/>
    <w:p w:rsidR="0092531C" w:rsidRPr="006E52C5" w:rsidRDefault="0092531C" w:rsidP="0092531C"/>
    <w:p w:rsidR="00A85EFE" w:rsidRDefault="00A85EFE" w:rsidP="00A0615F"/>
    <w:p w:rsidR="00A0615F" w:rsidRDefault="0092531C" w:rsidP="00A0615F">
      <w:r>
        <w:t>Mayor/Trustee Comments</w:t>
      </w:r>
    </w:p>
    <w:p w:rsidR="0092531C" w:rsidRDefault="0092531C" w:rsidP="00A0615F"/>
    <w:p w:rsidR="007C3D9B" w:rsidRDefault="0092531C" w:rsidP="00A0615F">
      <w:r>
        <w:t>Trustee Gurda reported the following recent activities of the Department of Public Works:  cleared ice and snow during storms on December 17</w:t>
      </w:r>
      <w:r w:rsidRPr="0092531C">
        <w:rPr>
          <w:vertAlign w:val="superscript"/>
        </w:rPr>
        <w:t>th</w:t>
      </w:r>
      <w:r>
        <w:t xml:space="preserve"> and January 6</w:t>
      </w:r>
      <w:r w:rsidRPr="0092531C">
        <w:rPr>
          <w:vertAlign w:val="superscript"/>
        </w:rPr>
        <w:t>th</w:t>
      </w:r>
      <w:r>
        <w:t>; picked up and chipped Christmas trees throughout the Village</w:t>
      </w:r>
      <w:r w:rsidR="007C3D9B">
        <w:t>; and performed landscaping cleanup and leaf pickup at parks.</w:t>
      </w:r>
    </w:p>
    <w:p w:rsidR="007C3D9B" w:rsidRDefault="007C3D9B" w:rsidP="00A0615F"/>
    <w:p w:rsidR="0092531C" w:rsidRDefault="00C57820" w:rsidP="00A0615F">
      <w:r>
        <w:t>Trustee Smith asked Chief Watt to review a recent li</w:t>
      </w:r>
      <w:r w:rsidR="00680F1C">
        <w:t>f</w:t>
      </w:r>
      <w:r>
        <w:t>e saving call, which appeared in the Board Report as follows:  Last year, the Department began training and issuing trauma tourniquets to all officers.  On December 18</w:t>
      </w:r>
      <w:r w:rsidRPr="00C57820">
        <w:rPr>
          <w:vertAlign w:val="superscript"/>
        </w:rPr>
        <w:t>th</w:t>
      </w:r>
      <w:r>
        <w:t xml:space="preserve">, </w:t>
      </w:r>
      <w:proofErr w:type="spellStart"/>
      <w:r>
        <w:t>Ptl</w:t>
      </w:r>
      <w:proofErr w:type="spellEnd"/>
      <w:r>
        <w:t>. Robert Kozlowski received a call of a subject bleeding at a local medical office.  Upon arrival, he found</w:t>
      </w:r>
      <w:r w:rsidR="00680F1C">
        <w:t xml:space="preserve"> a patient had a nicked brachial artery with uncontrolled bleeding who was losing consciousness.  </w:t>
      </w:r>
      <w:proofErr w:type="spellStart"/>
      <w:r w:rsidR="00680F1C">
        <w:t>Ptl</w:t>
      </w:r>
      <w:proofErr w:type="spellEnd"/>
      <w:r w:rsidR="00680F1C">
        <w:t>. Kozlowski immediately applied his issued tourniquet to control the bleeding and arranged for transport to ORMC ER where the patient underwent surgery and survived.</w:t>
      </w:r>
      <w:r>
        <w:t xml:space="preserve"> </w:t>
      </w:r>
      <w:r w:rsidR="0092531C">
        <w:t xml:space="preserve"> </w:t>
      </w:r>
    </w:p>
    <w:p w:rsidR="00680F1C" w:rsidRDefault="00680F1C" w:rsidP="00A0615F"/>
    <w:p w:rsidR="007A2FE7" w:rsidRDefault="007A2FE7" w:rsidP="00A0615F"/>
    <w:p w:rsidR="007A2FE7" w:rsidRDefault="007A2FE7" w:rsidP="00A0615F"/>
    <w:p w:rsidR="007A2FE7" w:rsidRDefault="007A2FE7" w:rsidP="00A0615F"/>
    <w:p w:rsidR="00680F1C" w:rsidRDefault="00680F1C" w:rsidP="00A0615F">
      <w:r>
        <w:lastRenderedPageBreak/>
        <w:t xml:space="preserve">Trustee Henderson noted the following recent activities of the Water Department:  a fire hydrant on Garden Terrace was repaired, and water main breaks occurred on South Street and </w:t>
      </w:r>
      <w:proofErr w:type="spellStart"/>
      <w:r>
        <w:t>Woodhill</w:t>
      </w:r>
      <w:proofErr w:type="spellEnd"/>
      <w:r>
        <w:t xml:space="preserve"> Drive.</w:t>
      </w:r>
    </w:p>
    <w:p w:rsidR="00680F1C" w:rsidRDefault="00680F1C" w:rsidP="00A0615F"/>
    <w:p w:rsidR="00680F1C" w:rsidRDefault="00680F1C" w:rsidP="00A0615F">
      <w:r>
        <w:t>Mayor Nuzzolese reported that the December tree lighting and menorah lighting events were well attended and went smoothly.</w:t>
      </w:r>
    </w:p>
    <w:p w:rsidR="00680F1C" w:rsidRDefault="00680F1C" w:rsidP="00A0615F"/>
    <w:p w:rsidR="007A2FE7" w:rsidRDefault="007A2FE7" w:rsidP="00A0615F"/>
    <w:p w:rsidR="00BF1E50" w:rsidRDefault="00BF1E50" w:rsidP="00A0615F"/>
    <w:p w:rsidR="00680F1C" w:rsidRDefault="00680F1C" w:rsidP="00A0615F"/>
    <w:p w:rsidR="00680F1C" w:rsidRDefault="00680F1C" w:rsidP="00A0615F">
      <w:r>
        <w:t xml:space="preserve">On a motion by Trustee Henderson, seconded by Trustee Smith, the Board voted to enter into Executive Session for a discussion of Collective Negotiations at </w:t>
      </w:r>
      <w:r w:rsidR="00663AB4">
        <w:t>7:15 p.m.</w:t>
      </w:r>
    </w:p>
    <w:p w:rsidR="007A2FE7" w:rsidRDefault="007A2FE7" w:rsidP="00A0615F"/>
    <w:p w:rsidR="007A2FE7" w:rsidRDefault="007A2FE7" w:rsidP="00A0615F">
      <w:r>
        <w:t>Gurda</w:t>
      </w:r>
      <w:r>
        <w:tab/>
      </w:r>
      <w:r>
        <w:tab/>
        <w:t>aye</w:t>
      </w:r>
    </w:p>
    <w:p w:rsidR="007A2FE7" w:rsidRDefault="007A2FE7" w:rsidP="00A0615F">
      <w:r>
        <w:t>Henderson</w:t>
      </w:r>
      <w:r>
        <w:tab/>
        <w:t>aye</w:t>
      </w:r>
    </w:p>
    <w:p w:rsidR="007A2FE7" w:rsidRDefault="007A2FE7" w:rsidP="00A0615F">
      <w:r>
        <w:t>Scotto</w:t>
      </w:r>
      <w:r>
        <w:tab/>
      </w:r>
      <w:r>
        <w:tab/>
        <w:t>absent</w:t>
      </w:r>
    </w:p>
    <w:p w:rsidR="007A2FE7" w:rsidRDefault="007A2FE7" w:rsidP="00A0615F">
      <w:r>
        <w:t>Smith</w:t>
      </w:r>
      <w:r>
        <w:tab/>
      </w:r>
      <w:r>
        <w:tab/>
        <w:t>aye</w:t>
      </w:r>
    </w:p>
    <w:p w:rsidR="007A2FE7" w:rsidRDefault="007A2FE7" w:rsidP="00A0615F"/>
    <w:p w:rsidR="00BF1E50" w:rsidRDefault="00BF1E50" w:rsidP="00A0615F"/>
    <w:p w:rsidR="007A2FE7" w:rsidRDefault="007A2FE7" w:rsidP="00A0615F"/>
    <w:p w:rsidR="007A2FE7" w:rsidRDefault="007A2FE7" w:rsidP="00A0615F"/>
    <w:p w:rsidR="007A2FE7" w:rsidRDefault="007A2FE7" w:rsidP="00A0615F">
      <w:r>
        <w:t>On a motion by Trustee Gurda, seconded by Trustee Henderson, the Executive Session was concluded and the Meeting was adjourned at 7:50 p.m.</w:t>
      </w:r>
    </w:p>
    <w:p w:rsidR="007A2FE7" w:rsidRDefault="007A2FE7" w:rsidP="00A0615F"/>
    <w:p w:rsidR="007A2FE7" w:rsidRDefault="007A2FE7" w:rsidP="00A0615F">
      <w:r>
        <w:t>Gurda</w:t>
      </w:r>
      <w:r>
        <w:tab/>
      </w:r>
      <w:r>
        <w:tab/>
        <w:t>aye</w:t>
      </w:r>
    </w:p>
    <w:p w:rsidR="007A2FE7" w:rsidRDefault="007A2FE7" w:rsidP="00A0615F">
      <w:r>
        <w:t>Henderson</w:t>
      </w:r>
      <w:r>
        <w:tab/>
        <w:t>aye</w:t>
      </w:r>
    </w:p>
    <w:p w:rsidR="007A2FE7" w:rsidRDefault="007A2FE7" w:rsidP="00A0615F">
      <w:r>
        <w:t>Scotto</w:t>
      </w:r>
      <w:r>
        <w:tab/>
      </w:r>
      <w:r>
        <w:tab/>
        <w:t>absent</w:t>
      </w:r>
    </w:p>
    <w:p w:rsidR="007A2FE7" w:rsidRDefault="007A2FE7" w:rsidP="00A0615F">
      <w:r>
        <w:t>Smith</w:t>
      </w:r>
      <w:r>
        <w:tab/>
      </w:r>
      <w:r>
        <w:tab/>
        <w:t>aye</w:t>
      </w:r>
    </w:p>
    <w:p w:rsidR="007A2FE7" w:rsidRDefault="007A2FE7" w:rsidP="00A0615F"/>
    <w:p w:rsidR="007A2FE7" w:rsidRDefault="007A2FE7" w:rsidP="00A0615F"/>
    <w:p w:rsidR="00A0615F" w:rsidRDefault="00A0615F" w:rsidP="00A0615F"/>
    <w:p w:rsidR="00A0615F" w:rsidRDefault="00A0615F" w:rsidP="00A0615F"/>
    <w:p w:rsidR="00A0615F" w:rsidRDefault="00A0615F" w:rsidP="00A0615F"/>
    <w:p w:rsidR="00A0615F" w:rsidRPr="00FD23FB" w:rsidRDefault="00A0615F" w:rsidP="00A0615F"/>
    <w:p w:rsidR="00A0615F" w:rsidRDefault="00A0615F" w:rsidP="00A0615F"/>
    <w:p w:rsidR="00A0615F" w:rsidRDefault="00A0615F" w:rsidP="00A0615F"/>
    <w:p w:rsidR="00A0615F" w:rsidRDefault="00A0615F" w:rsidP="00A0615F"/>
    <w:p w:rsidR="00A0615F" w:rsidRDefault="00A0615F" w:rsidP="00A0615F"/>
    <w:p w:rsidR="00A0615F" w:rsidRDefault="00A0615F" w:rsidP="00A0615F"/>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0808A7" w:rsidRDefault="000808A7" w:rsidP="000808A7"/>
    <w:p w:rsidR="00EA6698" w:rsidRDefault="00EA6698" w:rsidP="00EA6698"/>
    <w:p w:rsidR="00EA6698" w:rsidRDefault="00EA6698" w:rsidP="00EA6698"/>
    <w:p w:rsidR="00EA6698" w:rsidRDefault="00EA6698" w:rsidP="00EA6698"/>
    <w:p w:rsidR="00EA6698" w:rsidRDefault="00EA6698" w:rsidP="00EA6698"/>
    <w:p w:rsidR="00EA6698" w:rsidRDefault="00EA6698" w:rsidP="00EA6698"/>
    <w:p w:rsidR="00EA6698" w:rsidRDefault="00EA6698" w:rsidP="00EA6698"/>
    <w:p w:rsidR="00C25D3D" w:rsidRDefault="00C25D3D"/>
    <w:sectPr w:rsidR="00C25D3D" w:rsidSect="0087334D">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E50" w:rsidRDefault="00BF1E50" w:rsidP="0087334D">
      <w:r>
        <w:separator/>
      </w:r>
    </w:p>
  </w:endnote>
  <w:endnote w:type="continuationSeparator" w:id="0">
    <w:p w:rsidR="00BF1E50" w:rsidRDefault="00BF1E50" w:rsidP="0087334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26659"/>
      <w:docPartObj>
        <w:docPartGallery w:val="Page Numbers (Bottom of Page)"/>
        <w:docPartUnique/>
      </w:docPartObj>
    </w:sdtPr>
    <w:sdtContent>
      <w:p w:rsidR="00BF1E50" w:rsidRDefault="00BF1E50">
        <w:pPr>
          <w:pStyle w:val="Footer"/>
        </w:pPr>
        <w:fldSimple w:instr=" PAGE   \* MERGEFORMAT ">
          <w:r w:rsidR="00E72750">
            <w:rPr>
              <w:noProof/>
            </w:rPr>
            <w:t>14</w:t>
          </w:r>
        </w:fldSimple>
      </w:p>
    </w:sdtContent>
  </w:sdt>
  <w:p w:rsidR="00BF1E50" w:rsidRDefault="00BF1E50">
    <w:pPr>
      <w:pStyle w:val="Footer"/>
    </w:pPr>
    <w:r>
      <w:t>January 13,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E50" w:rsidRDefault="00BF1E50" w:rsidP="0087334D">
      <w:r>
        <w:separator/>
      </w:r>
    </w:p>
  </w:footnote>
  <w:footnote w:type="continuationSeparator" w:id="0">
    <w:p w:rsidR="00BF1E50" w:rsidRDefault="00BF1E50" w:rsidP="00873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7334D"/>
    <w:rsid w:val="000808A7"/>
    <w:rsid w:val="0026348E"/>
    <w:rsid w:val="002C2113"/>
    <w:rsid w:val="00560BCF"/>
    <w:rsid w:val="00663AB4"/>
    <w:rsid w:val="00680F1C"/>
    <w:rsid w:val="007A2FE7"/>
    <w:rsid w:val="007C3D9B"/>
    <w:rsid w:val="0087334D"/>
    <w:rsid w:val="008B5067"/>
    <w:rsid w:val="008E0318"/>
    <w:rsid w:val="0092531C"/>
    <w:rsid w:val="009E1D92"/>
    <w:rsid w:val="00A0615F"/>
    <w:rsid w:val="00A85EFE"/>
    <w:rsid w:val="00BF1E50"/>
    <w:rsid w:val="00C25D3D"/>
    <w:rsid w:val="00C57820"/>
    <w:rsid w:val="00E72750"/>
    <w:rsid w:val="00EA6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334D"/>
    <w:pPr>
      <w:tabs>
        <w:tab w:val="center" w:pos="4680"/>
        <w:tab w:val="right" w:pos="9360"/>
      </w:tabs>
    </w:pPr>
  </w:style>
  <w:style w:type="character" w:customStyle="1" w:styleId="HeaderChar">
    <w:name w:val="Header Char"/>
    <w:basedOn w:val="DefaultParagraphFont"/>
    <w:link w:val="Header"/>
    <w:uiPriority w:val="99"/>
    <w:semiHidden/>
    <w:rsid w:val="0087334D"/>
  </w:style>
  <w:style w:type="paragraph" w:styleId="Footer">
    <w:name w:val="footer"/>
    <w:basedOn w:val="Normal"/>
    <w:link w:val="FooterChar"/>
    <w:uiPriority w:val="99"/>
    <w:unhideWhenUsed/>
    <w:rsid w:val="0087334D"/>
    <w:pPr>
      <w:tabs>
        <w:tab w:val="center" w:pos="4680"/>
        <w:tab w:val="right" w:pos="9360"/>
      </w:tabs>
    </w:pPr>
  </w:style>
  <w:style w:type="character" w:customStyle="1" w:styleId="FooterChar">
    <w:name w:val="Footer Char"/>
    <w:basedOn w:val="DefaultParagraphFont"/>
    <w:link w:val="Footer"/>
    <w:uiPriority w:val="99"/>
    <w:rsid w:val="0087334D"/>
  </w:style>
  <w:style w:type="paragraph" w:customStyle="1" w:styleId="HDWBodyTxt-1">
    <w:name w:val="*HDWBodyTxt-1&quot;"/>
    <w:basedOn w:val="Normal"/>
    <w:link w:val="HDWBodyTxt-1Char"/>
    <w:rsid w:val="0026348E"/>
    <w:pPr>
      <w:spacing w:after="240"/>
      <w:ind w:firstLine="1440"/>
      <w:jc w:val="both"/>
    </w:pPr>
    <w:rPr>
      <w:rFonts w:ascii="Times New Roman" w:eastAsia="Times New Roman" w:hAnsi="Times New Roman" w:cs="Times New Roman"/>
    </w:rPr>
  </w:style>
  <w:style w:type="paragraph" w:customStyle="1" w:styleId="HDWBlock-1">
    <w:name w:val="*HDWBlock-1&quot;"/>
    <w:basedOn w:val="Normal"/>
    <w:link w:val="HDWBlock-1Char"/>
    <w:rsid w:val="0026348E"/>
    <w:pPr>
      <w:spacing w:after="240"/>
      <w:ind w:left="1440" w:right="1440"/>
      <w:jc w:val="both"/>
    </w:pPr>
    <w:rPr>
      <w:rFonts w:ascii="Times New Roman" w:eastAsia="Times New Roman" w:hAnsi="Times New Roman" w:cs="Times New Roman"/>
    </w:rPr>
  </w:style>
  <w:style w:type="paragraph" w:customStyle="1" w:styleId="HDWDoubleSpace">
    <w:name w:val="*HDWDoubleSpace"/>
    <w:basedOn w:val="Normal"/>
    <w:link w:val="HDWDoubleSpaceChar"/>
    <w:rsid w:val="0026348E"/>
    <w:pPr>
      <w:ind w:firstLine="1440"/>
      <w:jc w:val="both"/>
    </w:pPr>
    <w:rPr>
      <w:rFonts w:ascii="Times New Roman" w:eastAsia="Times New Roman" w:hAnsi="Times New Roman" w:cs="Times New Roman"/>
    </w:rPr>
  </w:style>
  <w:style w:type="character" w:customStyle="1" w:styleId="ParaNum">
    <w:name w:val="ParaNum"/>
    <w:basedOn w:val="DefaultParagraphFont"/>
    <w:rsid w:val="0026348E"/>
  </w:style>
  <w:style w:type="character" w:customStyle="1" w:styleId="HDWBlock-1Char">
    <w:name w:val="*HDWBlock-1&quot; Char"/>
    <w:link w:val="HDWBlock-1"/>
    <w:rsid w:val="0026348E"/>
    <w:rPr>
      <w:rFonts w:ascii="Times New Roman" w:eastAsia="Times New Roman" w:hAnsi="Times New Roman" w:cs="Times New Roman"/>
    </w:rPr>
  </w:style>
  <w:style w:type="paragraph" w:customStyle="1" w:styleId="HDWBodyTxt-0">
    <w:name w:val="*HDWBodyTxt-0&quot;"/>
    <w:basedOn w:val="Normal"/>
    <w:link w:val="HDWBodyTxt-0Char1"/>
    <w:rsid w:val="0026348E"/>
    <w:pPr>
      <w:spacing w:after="240"/>
      <w:jc w:val="both"/>
    </w:pPr>
    <w:rPr>
      <w:rFonts w:ascii="Times New Roman" w:eastAsia="Times New Roman" w:hAnsi="Times New Roman" w:cs="Times New Roman"/>
    </w:rPr>
  </w:style>
  <w:style w:type="character" w:customStyle="1" w:styleId="HDWDoubleSpaceChar">
    <w:name w:val="*HDWDoubleSpace Char"/>
    <w:link w:val="HDWDoubleSpace"/>
    <w:rsid w:val="0026348E"/>
    <w:rPr>
      <w:rFonts w:ascii="Times New Roman" w:eastAsia="Times New Roman" w:hAnsi="Times New Roman" w:cs="Times New Roman"/>
    </w:rPr>
  </w:style>
  <w:style w:type="character" w:customStyle="1" w:styleId="HDWBodyTxt-1Char">
    <w:name w:val="*HDWBodyTxt-1&quot; Char"/>
    <w:link w:val="HDWBodyTxt-1"/>
    <w:rsid w:val="0026348E"/>
    <w:rPr>
      <w:rFonts w:ascii="Times New Roman" w:eastAsia="Times New Roman" w:hAnsi="Times New Roman" w:cs="Times New Roman"/>
    </w:rPr>
  </w:style>
  <w:style w:type="character" w:customStyle="1" w:styleId="HDWBodyTxt-0Char1">
    <w:name w:val="*HDWBodyTxt-0&quot; Char1"/>
    <w:link w:val="HDWBodyTxt-0"/>
    <w:rsid w:val="0026348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14</Pages>
  <Words>4385</Words>
  <Characters>24996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meg</cp:lastModifiedBy>
  <cp:revision>7</cp:revision>
  <cp:lastPrinted>2020-01-15T19:42:00Z</cp:lastPrinted>
  <dcterms:created xsi:type="dcterms:W3CDTF">2020-01-09T20:42:00Z</dcterms:created>
  <dcterms:modified xsi:type="dcterms:W3CDTF">2020-01-15T20:11:00Z</dcterms:modified>
</cp:coreProperties>
</file>